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BC" w:rsidRPr="0038232F" w:rsidRDefault="00D63557" w:rsidP="001B004D">
      <w:pPr>
        <w:spacing w:after="0" w:line="240" w:lineRule="auto"/>
        <w:jc w:val="both"/>
        <w:rPr>
          <w:i/>
          <w:sz w:val="18"/>
          <w:szCs w:val="18"/>
        </w:rPr>
      </w:pPr>
      <w:r w:rsidRPr="0038232F">
        <w:rPr>
          <w:i/>
          <w:sz w:val="18"/>
          <w:szCs w:val="18"/>
        </w:rPr>
        <w:t>Warszawa,</w:t>
      </w:r>
      <w:r w:rsidR="00A508EC" w:rsidRPr="0038232F">
        <w:rPr>
          <w:i/>
          <w:sz w:val="18"/>
          <w:szCs w:val="18"/>
        </w:rPr>
        <w:t xml:space="preserve"> </w:t>
      </w:r>
      <w:r w:rsidR="003E5EB3" w:rsidRPr="0038232F">
        <w:rPr>
          <w:i/>
          <w:sz w:val="18"/>
          <w:szCs w:val="18"/>
        </w:rPr>
        <w:t>26 lipca</w:t>
      </w:r>
      <w:r w:rsidR="00F317BC" w:rsidRPr="0038232F">
        <w:rPr>
          <w:i/>
          <w:sz w:val="18"/>
          <w:szCs w:val="18"/>
        </w:rPr>
        <w:t xml:space="preserve"> </w:t>
      </w:r>
      <w:r w:rsidR="00427842" w:rsidRPr="0038232F">
        <w:rPr>
          <w:i/>
          <w:sz w:val="18"/>
          <w:szCs w:val="18"/>
        </w:rPr>
        <w:t>2017</w:t>
      </w:r>
      <w:r w:rsidR="008F6548" w:rsidRPr="0038232F">
        <w:rPr>
          <w:i/>
          <w:sz w:val="18"/>
          <w:szCs w:val="18"/>
        </w:rPr>
        <w:t xml:space="preserve"> r.</w:t>
      </w:r>
    </w:p>
    <w:p w:rsidR="00505DBC" w:rsidRPr="0038232F" w:rsidRDefault="00505DBC" w:rsidP="001B004D">
      <w:pPr>
        <w:spacing w:after="0" w:line="240" w:lineRule="auto"/>
        <w:jc w:val="both"/>
        <w:rPr>
          <w:i/>
          <w:sz w:val="18"/>
          <w:szCs w:val="18"/>
        </w:rPr>
      </w:pPr>
      <w:r w:rsidRPr="0038232F">
        <w:rPr>
          <w:i/>
          <w:sz w:val="18"/>
          <w:szCs w:val="18"/>
        </w:rPr>
        <w:t xml:space="preserve">Informacja prasowa </w:t>
      </w:r>
    </w:p>
    <w:p w:rsidR="001A66EE" w:rsidRPr="0038232F" w:rsidRDefault="001A66EE" w:rsidP="001B004D">
      <w:pPr>
        <w:spacing w:after="0" w:line="240" w:lineRule="auto"/>
        <w:jc w:val="center"/>
        <w:rPr>
          <w:b/>
          <w:sz w:val="28"/>
          <w:szCs w:val="28"/>
        </w:rPr>
      </w:pPr>
    </w:p>
    <w:p w:rsidR="00F317BC" w:rsidRPr="0038232F" w:rsidRDefault="008E762C" w:rsidP="001B004D">
      <w:pPr>
        <w:spacing w:after="0" w:line="240" w:lineRule="auto"/>
        <w:jc w:val="center"/>
        <w:rPr>
          <w:b/>
          <w:sz w:val="28"/>
          <w:szCs w:val="28"/>
        </w:rPr>
      </w:pPr>
      <w:r w:rsidRPr="0038232F">
        <w:rPr>
          <w:b/>
          <w:sz w:val="28"/>
          <w:szCs w:val="28"/>
        </w:rPr>
        <w:t>Po</w:t>
      </w:r>
      <w:r w:rsidR="003E5EB3" w:rsidRPr="0038232F">
        <w:rPr>
          <w:b/>
          <w:sz w:val="28"/>
          <w:szCs w:val="28"/>
        </w:rPr>
        <w:t xml:space="preserve">wroty do Polski i do nauki – 11,7 mln zł </w:t>
      </w:r>
      <w:r w:rsidR="0038232F" w:rsidRPr="0038232F">
        <w:rPr>
          <w:b/>
          <w:sz w:val="28"/>
          <w:szCs w:val="28"/>
        </w:rPr>
        <w:t xml:space="preserve">od FNP </w:t>
      </w:r>
      <w:r w:rsidR="003E5EB3" w:rsidRPr="0038232F">
        <w:rPr>
          <w:b/>
          <w:sz w:val="28"/>
          <w:szCs w:val="28"/>
        </w:rPr>
        <w:t xml:space="preserve">dla młodych </w:t>
      </w:r>
      <w:r w:rsidR="001B004D" w:rsidRPr="0038232F">
        <w:rPr>
          <w:b/>
          <w:sz w:val="28"/>
          <w:szCs w:val="28"/>
        </w:rPr>
        <w:t>naukowców</w:t>
      </w:r>
      <w:r w:rsidR="003E5EB3" w:rsidRPr="0038232F">
        <w:rPr>
          <w:b/>
          <w:sz w:val="28"/>
          <w:szCs w:val="28"/>
        </w:rPr>
        <w:t xml:space="preserve"> </w:t>
      </w:r>
    </w:p>
    <w:p w:rsidR="001A66EE" w:rsidRPr="0038232F" w:rsidRDefault="001A66EE" w:rsidP="001B004D">
      <w:pPr>
        <w:spacing w:after="0" w:line="240" w:lineRule="auto"/>
        <w:jc w:val="both"/>
        <w:rPr>
          <w:b/>
        </w:rPr>
      </w:pPr>
    </w:p>
    <w:p w:rsidR="00F317BC" w:rsidRPr="0038232F" w:rsidRDefault="00F317BC" w:rsidP="001B004D">
      <w:pPr>
        <w:spacing w:after="0" w:line="240" w:lineRule="auto"/>
        <w:jc w:val="both"/>
        <w:rPr>
          <w:b/>
        </w:rPr>
      </w:pPr>
      <w:r w:rsidRPr="0038232F">
        <w:rPr>
          <w:b/>
        </w:rPr>
        <w:t xml:space="preserve">Fundacja na rzecz Nauki Polskiej rozstrzygnęła </w:t>
      </w:r>
      <w:r w:rsidR="003E5EB3" w:rsidRPr="0038232F">
        <w:rPr>
          <w:b/>
        </w:rPr>
        <w:t>trzecie</w:t>
      </w:r>
      <w:r w:rsidRPr="0038232F">
        <w:rPr>
          <w:b/>
        </w:rPr>
        <w:t xml:space="preserve"> konkursy w programach HOMING </w:t>
      </w:r>
      <w:r w:rsidRPr="0038232F">
        <w:rPr>
          <w:b/>
        </w:rPr>
        <w:br/>
        <w:t xml:space="preserve">i POWROTY. </w:t>
      </w:r>
      <w:r w:rsidR="00DC48CC" w:rsidRPr="0038232F">
        <w:rPr>
          <w:b/>
        </w:rPr>
        <w:t>Granty</w:t>
      </w:r>
      <w:r w:rsidR="003E5EB3" w:rsidRPr="0038232F">
        <w:rPr>
          <w:b/>
        </w:rPr>
        <w:t xml:space="preserve"> w łącznej wysokości</w:t>
      </w:r>
      <w:r w:rsidR="004027B1" w:rsidRPr="0038232F">
        <w:rPr>
          <w:b/>
        </w:rPr>
        <w:t xml:space="preserve"> blisko</w:t>
      </w:r>
      <w:r w:rsidR="003E5EB3" w:rsidRPr="0038232F">
        <w:rPr>
          <w:b/>
        </w:rPr>
        <w:t xml:space="preserve"> 11,7</w:t>
      </w:r>
      <w:r w:rsidRPr="0038232F">
        <w:rPr>
          <w:b/>
        </w:rPr>
        <w:t xml:space="preserve"> mln zł</w:t>
      </w:r>
      <w:r w:rsidR="003E5EB3" w:rsidRPr="0038232F">
        <w:rPr>
          <w:b/>
        </w:rPr>
        <w:t>otych</w:t>
      </w:r>
      <w:r w:rsidRPr="0038232F">
        <w:rPr>
          <w:b/>
        </w:rPr>
        <w:t xml:space="preserve"> </w:t>
      </w:r>
      <w:r w:rsidR="003E5EB3" w:rsidRPr="0038232F">
        <w:rPr>
          <w:b/>
        </w:rPr>
        <w:t>otrzyma piętnaścioro</w:t>
      </w:r>
      <w:r w:rsidR="00AB68DC" w:rsidRPr="0038232F">
        <w:rPr>
          <w:b/>
        </w:rPr>
        <w:t xml:space="preserve"> młodych </w:t>
      </w:r>
      <w:r w:rsidR="003E5EB3" w:rsidRPr="0038232F">
        <w:rPr>
          <w:b/>
        </w:rPr>
        <w:t>badaczek i badaczy</w:t>
      </w:r>
      <w:r w:rsidRPr="0038232F">
        <w:rPr>
          <w:b/>
        </w:rPr>
        <w:t xml:space="preserve">, którzy będą realizować </w:t>
      </w:r>
      <w:r w:rsidR="009C10E1" w:rsidRPr="0038232F">
        <w:rPr>
          <w:b/>
        </w:rPr>
        <w:t xml:space="preserve">w Polsce </w:t>
      </w:r>
      <w:r w:rsidRPr="0038232F">
        <w:rPr>
          <w:b/>
        </w:rPr>
        <w:t xml:space="preserve">innowacyjne projekty B+R. </w:t>
      </w:r>
    </w:p>
    <w:p w:rsidR="001A66EE" w:rsidRPr="0038232F" w:rsidRDefault="001A66EE" w:rsidP="001B004D">
      <w:pPr>
        <w:spacing w:after="0" w:line="240" w:lineRule="auto"/>
        <w:jc w:val="both"/>
      </w:pPr>
    </w:p>
    <w:p w:rsidR="00F317BC" w:rsidRPr="0038232F" w:rsidRDefault="00EA7B6C" w:rsidP="001B004D">
      <w:pPr>
        <w:spacing w:after="0" w:line="240" w:lineRule="auto"/>
        <w:jc w:val="both"/>
      </w:pPr>
      <w:r w:rsidRPr="0038232F">
        <w:t>W ramach programu</w:t>
      </w:r>
      <w:r w:rsidR="00F317BC" w:rsidRPr="0038232F">
        <w:t xml:space="preserve"> </w:t>
      </w:r>
      <w:r w:rsidR="00F317BC" w:rsidRPr="0038232F">
        <w:rPr>
          <w:b/>
        </w:rPr>
        <w:t>HOMING</w:t>
      </w:r>
      <w:r w:rsidR="00200EF8">
        <w:t xml:space="preserve"> </w:t>
      </w:r>
      <w:r w:rsidR="00412EE0" w:rsidRPr="0038232F">
        <w:t>skierowanego</w:t>
      </w:r>
      <w:r w:rsidR="00F317BC" w:rsidRPr="0038232F">
        <w:t xml:space="preserve"> do osób z zagranicy, </w:t>
      </w:r>
      <w:r w:rsidR="00412EE0" w:rsidRPr="0038232F">
        <w:t>które chcą realizować w Polsce projekt badawczy</w:t>
      </w:r>
      <w:r w:rsidR="00F317BC" w:rsidRPr="0038232F">
        <w:t xml:space="preserve">, karierę w naszym kraju będzie rozwijało </w:t>
      </w:r>
      <w:r w:rsidR="003E5EB3" w:rsidRPr="0038232F">
        <w:rPr>
          <w:b/>
        </w:rPr>
        <w:t>dziesięcioro</w:t>
      </w:r>
      <w:r w:rsidR="00F317BC" w:rsidRPr="0038232F">
        <w:rPr>
          <w:b/>
        </w:rPr>
        <w:t xml:space="preserve"> młodych </w:t>
      </w:r>
      <w:r w:rsidR="00B4473F" w:rsidRPr="0038232F">
        <w:rPr>
          <w:b/>
        </w:rPr>
        <w:t>doktorów</w:t>
      </w:r>
      <w:r w:rsidR="00F317BC" w:rsidRPr="0038232F">
        <w:t xml:space="preserve">. Otrzymają oni </w:t>
      </w:r>
      <w:r w:rsidR="003E5EB3" w:rsidRPr="0038232F">
        <w:t xml:space="preserve">od FNP </w:t>
      </w:r>
      <w:r w:rsidR="00F317BC" w:rsidRPr="0038232F">
        <w:t xml:space="preserve">łącznie </w:t>
      </w:r>
      <w:r w:rsidR="003E5EB3" w:rsidRPr="0038232F">
        <w:rPr>
          <w:b/>
        </w:rPr>
        <w:t>7,7</w:t>
      </w:r>
      <w:r w:rsidR="00F317BC" w:rsidRPr="0038232F">
        <w:rPr>
          <w:b/>
        </w:rPr>
        <w:t xml:space="preserve"> mln zł</w:t>
      </w:r>
      <w:r w:rsidR="003E5EB3" w:rsidRPr="0038232F">
        <w:rPr>
          <w:b/>
        </w:rPr>
        <w:t>otych</w:t>
      </w:r>
      <w:r w:rsidR="00F317BC" w:rsidRPr="0038232F">
        <w:t xml:space="preserve"> na realizację projektów o charakterze staży podoktorskich. </w:t>
      </w:r>
      <w:r w:rsidR="003E5EB3" w:rsidRPr="0038232F">
        <w:t>Z kolei trzeci</w:t>
      </w:r>
      <w:r w:rsidR="00F317BC" w:rsidRPr="0038232F">
        <w:t xml:space="preserve"> konkurs w programie </w:t>
      </w:r>
      <w:r w:rsidR="00F317BC" w:rsidRPr="0038232F">
        <w:rPr>
          <w:b/>
        </w:rPr>
        <w:t>POWROTY</w:t>
      </w:r>
      <w:r w:rsidR="00F317BC" w:rsidRPr="0038232F">
        <w:t xml:space="preserve"> umożliwi </w:t>
      </w:r>
      <w:r w:rsidR="003E5EB3" w:rsidRPr="0038232F">
        <w:rPr>
          <w:b/>
        </w:rPr>
        <w:t>pięciu badaczkom</w:t>
      </w:r>
      <w:r w:rsidR="00223D61" w:rsidRPr="0038232F">
        <w:t xml:space="preserve"> </w:t>
      </w:r>
      <w:r w:rsidR="00F317BC" w:rsidRPr="0038232F">
        <w:t xml:space="preserve">powrót do pracy naukowej </w:t>
      </w:r>
      <w:r w:rsidR="00344733" w:rsidRPr="0038232F">
        <w:t xml:space="preserve">po przerwie związanej z rodzicielstwem </w:t>
      </w:r>
      <w:r w:rsidR="003A3A8A" w:rsidRPr="0038232F">
        <w:t>lub</w:t>
      </w:r>
      <w:r w:rsidR="00344733" w:rsidRPr="0038232F">
        <w:t xml:space="preserve"> pracą poza obszarem nauki. N</w:t>
      </w:r>
      <w:r w:rsidR="003E5EB3" w:rsidRPr="0038232F">
        <w:t>a prowadzenie badań</w:t>
      </w:r>
      <w:r w:rsidR="009C10E1" w:rsidRPr="0038232F">
        <w:t xml:space="preserve"> </w:t>
      </w:r>
      <w:r w:rsidR="003E5EB3" w:rsidRPr="0038232F">
        <w:t>laureatki</w:t>
      </w:r>
      <w:r w:rsidR="009B1600" w:rsidRPr="0038232F">
        <w:t xml:space="preserve"> programu </w:t>
      </w:r>
      <w:r w:rsidR="00A029C3" w:rsidRPr="0038232F">
        <w:t>otrzymają</w:t>
      </w:r>
      <w:r w:rsidR="009B1600" w:rsidRPr="0038232F">
        <w:t xml:space="preserve"> </w:t>
      </w:r>
      <w:r w:rsidR="009C10E1" w:rsidRPr="0038232F">
        <w:t xml:space="preserve">łącznie </w:t>
      </w:r>
      <w:r w:rsidR="00F16AD4" w:rsidRPr="0038232F">
        <w:t xml:space="preserve">prawie </w:t>
      </w:r>
      <w:r w:rsidR="00F16AD4" w:rsidRPr="0038232F">
        <w:rPr>
          <w:b/>
        </w:rPr>
        <w:t>4</w:t>
      </w:r>
      <w:r w:rsidR="009C10E1" w:rsidRPr="0038232F">
        <w:rPr>
          <w:b/>
        </w:rPr>
        <w:t xml:space="preserve"> mln zł</w:t>
      </w:r>
      <w:r w:rsidR="003E5EB3" w:rsidRPr="0038232F">
        <w:rPr>
          <w:b/>
        </w:rPr>
        <w:t>otych</w:t>
      </w:r>
      <w:r w:rsidR="00F317BC" w:rsidRPr="0038232F">
        <w:t xml:space="preserve">. </w:t>
      </w:r>
      <w:r w:rsidR="003E5EB3" w:rsidRPr="0038232F">
        <w:rPr>
          <w:rStyle w:val="Pogrubienie"/>
          <w:b w:val="0"/>
        </w:rPr>
        <w:t>Środki na finansowanie grantów w obu programach pochodzą z Programu Operacyjnego Inteligentny Rozwój.</w:t>
      </w:r>
    </w:p>
    <w:p w:rsidR="001A66EE" w:rsidRPr="0038232F" w:rsidRDefault="001A66EE" w:rsidP="001B004D">
      <w:pPr>
        <w:spacing w:after="0" w:line="240" w:lineRule="auto"/>
        <w:jc w:val="both"/>
      </w:pPr>
    </w:p>
    <w:p w:rsidR="00CE3F48" w:rsidRPr="0038232F" w:rsidRDefault="00F317BC" w:rsidP="001B004D">
      <w:pPr>
        <w:spacing w:after="0" w:line="240" w:lineRule="auto"/>
        <w:jc w:val="both"/>
      </w:pPr>
      <w:r w:rsidRPr="0038232F">
        <w:t xml:space="preserve">Do </w:t>
      </w:r>
      <w:r w:rsidR="000B5A03" w:rsidRPr="0038232F">
        <w:t>trzeciego</w:t>
      </w:r>
      <w:r w:rsidRPr="0038232F">
        <w:t xml:space="preserve"> konkursu w programie HOMING zgłoszono </w:t>
      </w:r>
      <w:r w:rsidR="000B5A03" w:rsidRPr="0038232F">
        <w:rPr>
          <w:b/>
        </w:rPr>
        <w:t>34 projekty</w:t>
      </w:r>
      <w:r w:rsidR="00DF0D34" w:rsidRPr="0038232F">
        <w:t>, natomiast</w:t>
      </w:r>
      <w:r w:rsidRPr="0038232F">
        <w:t xml:space="preserve"> do programu POWROTY – </w:t>
      </w:r>
      <w:r w:rsidR="000B5A03" w:rsidRPr="0038232F">
        <w:rPr>
          <w:b/>
        </w:rPr>
        <w:t>25</w:t>
      </w:r>
      <w:r w:rsidR="00DF0D34" w:rsidRPr="0038232F">
        <w:rPr>
          <w:b/>
        </w:rPr>
        <w:t xml:space="preserve"> projektów</w:t>
      </w:r>
      <w:r w:rsidR="00DF0D34" w:rsidRPr="0038232F">
        <w:t>.</w:t>
      </w:r>
      <w:r w:rsidR="00EE62EF" w:rsidRPr="0038232F">
        <w:t xml:space="preserve"> L</w:t>
      </w:r>
      <w:r w:rsidR="000B5A03" w:rsidRPr="0038232F">
        <w:t>aureatki i laureaci</w:t>
      </w:r>
      <w:r w:rsidR="00B92FE4" w:rsidRPr="0038232F">
        <w:t xml:space="preserve"> obu programów będą współpracować </w:t>
      </w:r>
      <w:r w:rsidR="000B5A03" w:rsidRPr="0038232F">
        <w:t>z 23</w:t>
      </w:r>
      <w:r w:rsidR="00B92FE4" w:rsidRPr="0038232F">
        <w:t xml:space="preserve"> zagranicznymi partner</w:t>
      </w:r>
      <w:r w:rsidR="00DF528D" w:rsidRPr="0038232F">
        <w:t xml:space="preserve">ami naukowymi, </w:t>
      </w:r>
      <w:r w:rsidR="000B5A03" w:rsidRPr="0038232F">
        <w:t>10</w:t>
      </w:r>
      <w:r w:rsidR="00DF528D" w:rsidRPr="0038232F">
        <w:t xml:space="preserve"> </w:t>
      </w:r>
      <w:r w:rsidR="00344733" w:rsidRPr="0038232F">
        <w:t xml:space="preserve">polskimi </w:t>
      </w:r>
      <w:r w:rsidR="00B92FE4" w:rsidRPr="0038232F">
        <w:t>partnerami naukowymi oraz jednym partnerem gospodarczym</w:t>
      </w:r>
      <w:r w:rsidR="00344733" w:rsidRPr="0038232F">
        <w:t xml:space="preserve"> z Polski</w:t>
      </w:r>
      <w:r w:rsidRPr="0038232F">
        <w:t xml:space="preserve">. Środki pozyskane od FNP pozwolą na sfinansowanie co najmniej </w:t>
      </w:r>
      <w:r w:rsidR="000B5A03" w:rsidRPr="0038232F">
        <w:rPr>
          <w:b/>
        </w:rPr>
        <w:t>23</w:t>
      </w:r>
      <w:r w:rsidRPr="0038232F">
        <w:rPr>
          <w:b/>
        </w:rPr>
        <w:t xml:space="preserve"> miejsc pracy dla naukowców</w:t>
      </w:r>
      <w:r w:rsidRPr="0038232F">
        <w:t xml:space="preserve"> zatrudnionych w projektach oraz </w:t>
      </w:r>
      <w:r w:rsidR="000B5A03" w:rsidRPr="0038232F">
        <w:rPr>
          <w:b/>
        </w:rPr>
        <w:t>21</w:t>
      </w:r>
      <w:r w:rsidR="00DF528D" w:rsidRPr="0038232F">
        <w:rPr>
          <w:b/>
        </w:rPr>
        <w:t xml:space="preserve"> </w:t>
      </w:r>
      <w:r w:rsidR="000B5A03" w:rsidRPr="0038232F">
        <w:rPr>
          <w:b/>
        </w:rPr>
        <w:t>stypendiów dla studentów i doktorantów</w:t>
      </w:r>
      <w:r w:rsidRPr="0038232F">
        <w:t xml:space="preserve"> zaangażowanych w realizację prac badawczych. </w:t>
      </w:r>
    </w:p>
    <w:p w:rsidR="001A66EE" w:rsidRPr="0038232F" w:rsidRDefault="001A66EE" w:rsidP="001B004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5C5E9D" w:rsidRPr="0038232F" w:rsidRDefault="00F317BC" w:rsidP="001B004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8232F">
        <w:rPr>
          <w:rFonts w:asciiTheme="minorHAnsi" w:hAnsiTheme="minorHAnsi"/>
          <w:sz w:val="22"/>
          <w:szCs w:val="22"/>
        </w:rPr>
        <w:t xml:space="preserve">Finansowanie projektów zostało przyznane na dwa lata. Laureaci zostali wyłonieni w toku trzyetapowej oceny merytorycznej dokonywanej przez recenzentów zagranicznych i ekspertów zasiadających w dwóch panelach: naukowo-gospodarczym oraz interdyscyplinarnym. </w:t>
      </w:r>
    </w:p>
    <w:p w:rsidR="005C5E9D" w:rsidRPr="0038232F" w:rsidRDefault="005C5E9D" w:rsidP="001B004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329DE" w:rsidRPr="0038232F" w:rsidRDefault="004329DE" w:rsidP="001B004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8232F">
        <w:rPr>
          <w:rFonts w:asciiTheme="minorHAnsi" w:hAnsiTheme="minorHAnsi"/>
          <w:b/>
          <w:sz w:val="22"/>
          <w:szCs w:val="22"/>
        </w:rPr>
        <w:t>Czwarty i jednocześnie przedostatni konkurs w obu programach</w:t>
      </w:r>
      <w:r w:rsidRPr="0038232F">
        <w:rPr>
          <w:rFonts w:asciiTheme="minorHAnsi" w:hAnsiTheme="minorHAnsi"/>
          <w:sz w:val="22"/>
          <w:szCs w:val="22"/>
        </w:rPr>
        <w:t xml:space="preserve"> rozpocznie się </w:t>
      </w:r>
      <w:r w:rsidRPr="0038232F">
        <w:rPr>
          <w:rFonts w:asciiTheme="minorHAnsi" w:hAnsiTheme="minorHAnsi"/>
          <w:b/>
          <w:sz w:val="22"/>
          <w:szCs w:val="22"/>
        </w:rPr>
        <w:t>1 sierpnia br.</w:t>
      </w:r>
      <w:r w:rsidR="00451804" w:rsidRPr="0038232F">
        <w:rPr>
          <w:rFonts w:asciiTheme="minorHAnsi" w:hAnsiTheme="minorHAnsi"/>
          <w:sz w:val="22"/>
          <w:szCs w:val="22"/>
        </w:rPr>
        <w:t xml:space="preserve">, natomiast zbieranie </w:t>
      </w:r>
      <w:r w:rsidRPr="0038232F">
        <w:rPr>
          <w:rFonts w:asciiTheme="minorHAnsi" w:hAnsiTheme="minorHAnsi"/>
          <w:sz w:val="22"/>
          <w:szCs w:val="22"/>
        </w:rPr>
        <w:t xml:space="preserve">wniosków zakończy się </w:t>
      </w:r>
      <w:r w:rsidRPr="0038232F">
        <w:rPr>
          <w:rStyle w:val="Pogrubienie"/>
          <w:rFonts w:asciiTheme="minorHAnsi" w:hAnsiTheme="minorHAnsi"/>
          <w:sz w:val="22"/>
          <w:szCs w:val="22"/>
        </w:rPr>
        <w:t>2 października br</w:t>
      </w:r>
      <w:r w:rsidRPr="0038232F">
        <w:rPr>
          <w:rFonts w:asciiTheme="minorHAnsi" w:hAnsiTheme="minorHAnsi"/>
          <w:sz w:val="22"/>
          <w:szCs w:val="22"/>
        </w:rPr>
        <w:t xml:space="preserve">. </w:t>
      </w:r>
      <w:r w:rsidRPr="0038232F">
        <w:rPr>
          <w:rFonts w:asciiTheme="minorHAnsi" w:hAnsiTheme="minorHAnsi"/>
          <w:b/>
          <w:sz w:val="22"/>
          <w:szCs w:val="22"/>
        </w:rPr>
        <w:t>Ostatni konkurs</w:t>
      </w:r>
      <w:r w:rsidRPr="0038232F">
        <w:rPr>
          <w:rFonts w:asciiTheme="minorHAnsi" w:hAnsiTheme="minorHAnsi"/>
          <w:sz w:val="22"/>
          <w:szCs w:val="22"/>
        </w:rPr>
        <w:t xml:space="preserve"> w programach HOMING i POWROTY zostanie ogłoszony </w:t>
      </w:r>
      <w:r w:rsidRPr="0038232F">
        <w:rPr>
          <w:rFonts w:asciiTheme="minorHAnsi" w:hAnsiTheme="minorHAnsi"/>
          <w:b/>
          <w:sz w:val="22"/>
          <w:szCs w:val="22"/>
        </w:rPr>
        <w:t>na początku stycznia 2018 r.</w:t>
      </w:r>
    </w:p>
    <w:p w:rsidR="001A66EE" w:rsidRPr="0038232F" w:rsidRDefault="001A66EE" w:rsidP="001B004D">
      <w:pPr>
        <w:spacing w:after="0" w:line="240" w:lineRule="auto"/>
        <w:jc w:val="both"/>
      </w:pPr>
    </w:p>
    <w:p w:rsidR="00223516" w:rsidRPr="0038232F" w:rsidRDefault="00223516" w:rsidP="001B004D">
      <w:pPr>
        <w:spacing w:after="0" w:line="240" w:lineRule="auto"/>
        <w:jc w:val="both"/>
      </w:pPr>
      <w:r w:rsidRPr="0038232F">
        <w:t xml:space="preserve">Jednym z laureatów </w:t>
      </w:r>
      <w:r w:rsidR="00303D50" w:rsidRPr="0038232F">
        <w:rPr>
          <w:b/>
        </w:rPr>
        <w:t>trzeciego konkursu</w:t>
      </w:r>
      <w:r w:rsidRPr="0038232F">
        <w:rPr>
          <w:b/>
        </w:rPr>
        <w:t xml:space="preserve"> HOMING</w:t>
      </w:r>
      <w:r w:rsidRPr="0038232F">
        <w:t xml:space="preserve"> został </w:t>
      </w:r>
      <w:r w:rsidR="00CF4082" w:rsidRPr="0038232F">
        <w:t xml:space="preserve">pochodzący z Indii </w:t>
      </w:r>
      <w:r w:rsidRPr="0038232F">
        <w:rPr>
          <w:b/>
        </w:rPr>
        <w:t xml:space="preserve">dr </w:t>
      </w:r>
      <w:proofErr w:type="spellStart"/>
      <w:r w:rsidRPr="0038232F">
        <w:rPr>
          <w:b/>
          <w:bCs/>
          <w:lang w:val="pl"/>
        </w:rPr>
        <w:t>Soumyananda</w:t>
      </w:r>
      <w:proofErr w:type="spellEnd"/>
      <w:r w:rsidRPr="0038232F">
        <w:rPr>
          <w:b/>
          <w:bCs/>
          <w:lang w:val="pl"/>
        </w:rPr>
        <w:t xml:space="preserve"> </w:t>
      </w:r>
      <w:proofErr w:type="spellStart"/>
      <w:r w:rsidRPr="0038232F">
        <w:rPr>
          <w:b/>
          <w:bCs/>
          <w:lang w:val="pl"/>
        </w:rPr>
        <w:t>Chakraborti</w:t>
      </w:r>
      <w:proofErr w:type="spellEnd"/>
      <w:r w:rsidRPr="0038232F">
        <w:rPr>
          <w:bCs/>
          <w:lang w:val="pl"/>
        </w:rPr>
        <w:t xml:space="preserve">, który przed przyjazdem do Polski pracował naukowo </w:t>
      </w:r>
      <w:r w:rsidR="00D35215" w:rsidRPr="0038232F">
        <w:rPr>
          <w:bCs/>
          <w:lang w:val="pl"/>
        </w:rPr>
        <w:t xml:space="preserve">m.in. </w:t>
      </w:r>
      <w:r w:rsidR="005C5F66" w:rsidRPr="0038232F">
        <w:rPr>
          <w:bCs/>
          <w:lang w:val="pl"/>
        </w:rPr>
        <w:t xml:space="preserve">w Instytucie Curie w Paryżu oraz </w:t>
      </w:r>
      <w:r w:rsidRPr="0038232F">
        <w:rPr>
          <w:bCs/>
          <w:lang w:val="pl"/>
        </w:rPr>
        <w:t xml:space="preserve">na Uniwersytecie Indiana w USA. Na realizację grantu w </w:t>
      </w:r>
      <w:r w:rsidRPr="0038232F">
        <w:rPr>
          <w:b/>
          <w:bCs/>
          <w:lang w:val="pl"/>
        </w:rPr>
        <w:t>Małopolskim Centrum Biotechnologii Uniwersytetu Jagiellońskiego w Krakowie</w:t>
      </w:r>
      <w:r w:rsidRPr="0038232F">
        <w:rPr>
          <w:bCs/>
          <w:lang w:val="pl"/>
        </w:rPr>
        <w:t xml:space="preserve"> dr </w:t>
      </w:r>
      <w:proofErr w:type="spellStart"/>
      <w:r w:rsidRPr="0038232F">
        <w:rPr>
          <w:bCs/>
          <w:lang w:val="pl"/>
        </w:rPr>
        <w:t>Chakraborti</w:t>
      </w:r>
      <w:proofErr w:type="spellEnd"/>
      <w:r w:rsidRPr="0038232F">
        <w:rPr>
          <w:bCs/>
          <w:lang w:val="pl"/>
        </w:rPr>
        <w:t xml:space="preserve"> otrzymał </w:t>
      </w:r>
      <w:r w:rsidRPr="0038232F">
        <w:rPr>
          <w:b/>
          <w:bCs/>
          <w:lang w:val="pl"/>
        </w:rPr>
        <w:t>prawie 800 tys. złotych</w:t>
      </w:r>
      <w:r w:rsidRPr="0038232F">
        <w:rPr>
          <w:bCs/>
          <w:lang w:val="pl"/>
        </w:rPr>
        <w:t xml:space="preserve">.  </w:t>
      </w:r>
      <w:r w:rsidR="00CF4082" w:rsidRPr="0038232F">
        <w:rPr>
          <w:bCs/>
          <w:lang w:val="pl"/>
        </w:rPr>
        <w:t xml:space="preserve">Młody badacz chce wykonać pierwsze kroki na drodze do zaprojektowania i skonstruowania </w:t>
      </w:r>
      <w:proofErr w:type="spellStart"/>
      <w:r w:rsidR="00CF4082" w:rsidRPr="0038232F">
        <w:rPr>
          <w:bCs/>
          <w:lang w:val="pl"/>
        </w:rPr>
        <w:t>biokompatybilnych</w:t>
      </w:r>
      <w:proofErr w:type="spellEnd"/>
      <w:r w:rsidR="00CF4082" w:rsidRPr="0038232F">
        <w:rPr>
          <w:bCs/>
          <w:lang w:val="pl"/>
        </w:rPr>
        <w:t xml:space="preserve"> nanoro</w:t>
      </w:r>
      <w:r w:rsidR="00614AC6" w:rsidRPr="0038232F">
        <w:rPr>
          <w:bCs/>
          <w:lang w:val="pl"/>
        </w:rPr>
        <w:t>botów</w:t>
      </w:r>
      <w:r w:rsidR="00BF486E" w:rsidRPr="0038232F">
        <w:rPr>
          <w:bCs/>
          <w:lang w:val="pl"/>
        </w:rPr>
        <w:t xml:space="preserve"> z możliwością programowania</w:t>
      </w:r>
      <w:r w:rsidR="00614AC6" w:rsidRPr="0038232F">
        <w:rPr>
          <w:bCs/>
          <w:lang w:val="pl"/>
        </w:rPr>
        <w:t>, które</w:t>
      </w:r>
      <w:r w:rsidR="00CF4082" w:rsidRPr="0038232F">
        <w:rPr>
          <w:bCs/>
          <w:lang w:val="pl"/>
        </w:rPr>
        <w:t xml:space="preserve"> </w:t>
      </w:r>
      <w:r w:rsidR="00614AC6" w:rsidRPr="0038232F">
        <w:rPr>
          <w:bCs/>
          <w:lang w:val="pl"/>
        </w:rPr>
        <w:t xml:space="preserve">będzie można </w:t>
      </w:r>
      <w:r w:rsidR="00497623" w:rsidRPr="0038232F">
        <w:rPr>
          <w:bCs/>
          <w:lang w:val="pl"/>
        </w:rPr>
        <w:t>używać w transporcie</w:t>
      </w:r>
      <w:r w:rsidR="00614AC6" w:rsidRPr="0038232F">
        <w:rPr>
          <w:bCs/>
          <w:lang w:val="pl"/>
        </w:rPr>
        <w:t xml:space="preserve"> leków</w:t>
      </w:r>
      <w:r w:rsidR="00A176EA" w:rsidRPr="0038232F">
        <w:rPr>
          <w:bCs/>
          <w:lang w:val="pl"/>
        </w:rPr>
        <w:t xml:space="preserve"> do komórek nowotworowych</w:t>
      </w:r>
      <w:r w:rsidR="00614AC6" w:rsidRPr="0038232F">
        <w:rPr>
          <w:bCs/>
          <w:lang w:val="pl"/>
        </w:rPr>
        <w:t xml:space="preserve">. </w:t>
      </w:r>
    </w:p>
    <w:p w:rsidR="001A66EE" w:rsidRPr="0038232F" w:rsidRDefault="001A66EE" w:rsidP="001B004D">
      <w:pPr>
        <w:spacing w:after="0" w:line="240" w:lineRule="auto"/>
        <w:jc w:val="both"/>
        <w:rPr>
          <w:rFonts w:cs="Times New Roman"/>
        </w:rPr>
      </w:pPr>
    </w:p>
    <w:p w:rsidR="00223516" w:rsidRPr="0038232F" w:rsidRDefault="00CF4082" w:rsidP="001B004D">
      <w:pPr>
        <w:spacing w:after="0" w:line="240" w:lineRule="auto"/>
        <w:jc w:val="both"/>
        <w:rPr>
          <w:rFonts w:cs="Times New Roman"/>
        </w:rPr>
      </w:pPr>
      <w:r w:rsidRPr="0038232F">
        <w:rPr>
          <w:rFonts w:cs="Times New Roman"/>
        </w:rPr>
        <w:t>W</w:t>
      </w:r>
      <w:r w:rsidR="00223516" w:rsidRPr="0038232F">
        <w:rPr>
          <w:rFonts w:cs="Times New Roman"/>
          <w:lang w:val="pl"/>
        </w:rPr>
        <w:t xml:space="preserve"> pierwszej kolejności </w:t>
      </w:r>
      <w:r w:rsidR="001A66EE" w:rsidRPr="0038232F">
        <w:rPr>
          <w:rFonts w:cs="Times New Roman"/>
          <w:lang w:val="pl"/>
        </w:rPr>
        <w:t xml:space="preserve">dr </w:t>
      </w:r>
      <w:proofErr w:type="spellStart"/>
      <w:r w:rsidR="001A66EE" w:rsidRPr="0038232F">
        <w:rPr>
          <w:rFonts w:cs="Times New Roman"/>
          <w:lang w:val="pl"/>
        </w:rPr>
        <w:t>Chakraborti</w:t>
      </w:r>
      <w:proofErr w:type="spellEnd"/>
      <w:r w:rsidRPr="0038232F">
        <w:rPr>
          <w:rFonts w:cs="Times New Roman"/>
          <w:lang w:val="pl"/>
        </w:rPr>
        <w:t xml:space="preserve"> chce wykorzystać</w:t>
      </w:r>
      <w:r w:rsidR="00223516" w:rsidRPr="0038232F">
        <w:rPr>
          <w:rFonts w:cs="Times New Roman"/>
          <w:lang w:val="pl"/>
        </w:rPr>
        <w:t xml:space="preserve"> białko, które potrafi pełnić funkcję swoistego zbiornika na leki przeciwnowotworowe, uniemożliwiając im o</w:t>
      </w:r>
      <w:r w:rsidRPr="0038232F">
        <w:rPr>
          <w:rFonts w:cs="Times New Roman"/>
          <w:lang w:val="pl"/>
        </w:rPr>
        <w:t>ddziaływanie na zdrowe komórki (</w:t>
      </w:r>
      <w:r w:rsidR="00223516" w:rsidRPr="0038232F">
        <w:rPr>
          <w:rFonts w:cs="Times New Roman"/>
          <w:lang w:val="pl"/>
        </w:rPr>
        <w:t xml:space="preserve">i ich zabijanie), które mogłoby prowadzić do nieprzyjemnych skutków ubocznych. Następna </w:t>
      </w:r>
      <w:r w:rsidRPr="0038232F">
        <w:rPr>
          <w:rFonts w:cs="Times New Roman"/>
          <w:lang w:val="pl"/>
        </w:rPr>
        <w:t xml:space="preserve">wyzwaniem będzie </w:t>
      </w:r>
      <w:r w:rsidR="00A502B5" w:rsidRPr="0038232F">
        <w:rPr>
          <w:rFonts w:cs="Times New Roman"/>
          <w:lang w:val="pl"/>
        </w:rPr>
        <w:t>przetransportowanie</w:t>
      </w:r>
      <w:r w:rsidRPr="0038232F">
        <w:rPr>
          <w:rFonts w:cs="Times New Roman"/>
          <w:lang w:val="pl"/>
        </w:rPr>
        <w:t xml:space="preserve"> leków</w:t>
      </w:r>
      <w:r w:rsidR="00223516" w:rsidRPr="0038232F">
        <w:rPr>
          <w:rFonts w:cs="Times New Roman"/>
          <w:lang w:val="pl"/>
        </w:rPr>
        <w:t xml:space="preserve"> do komórek nowotworowych. </w:t>
      </w:r>
      <w:r w:rsidR="00614AC6" w:rsidRPr="0038232F">
        <w:rPr>
          <w:rFonts w:cs="Times New Roman"/>
          <w:i/>
          <w:lang w:val="pl"/>
        </w:rPr>
        <w:t xml:space="preserve">Do realizacji tego celu wykorzystywana </w:t>
      </w:r>
      <w:r w:rsidR="00A502B5" w:rsidRPr="0038232F">
        <w:rPr>
          <w:rFonts w:cs="Times New Roman"/>
          <w:i/>
          <w:lang w:val="pl"/>
        </w:rPr>
        <w:t>będzie</w:t>
      </w:r>
      <w:r w:rsidR="00614AC6" w:rsidRPr="0038232F">
        <w:rPr>
          <w:rFonts w:cs="Times New Roman"/>
          <w:i/>
          <w:lang w:val="pl"/>
        </w:rPr>
        <w:t xml:space="preserve"> specjalna struktura </w:t>
      </w:r>
      <w:r w:rsidR="00223516" w:rsidRPr="0038232F">
        <w:rPr>
          <w:rFonts w:cs="Times New Roman"/>
          <w:i/>
          <w:lang w:val="pl"/>
        </w:rPr>
        <w:t>DNA, która działa jak rękawica zdolna do utrzymania wypełnionej lekiem „piłki”. Molekularna „rękawica” jes</w:t>
      </w:r>
      <w:r w:rsidRPr="0038232F">
        <w:rPr>
          <w:rFonts w:cs="Times New Roman"/>
          <w:i/>
          <w:lang w:val="pl"/>
        </w:rPr>
        <w:t>t</w:t>
      </w:r>
      <w:r w:rsidR="00CE3E88" w:rsidRPr="0038232F">
        <w:rPr>
          <w:rFonts w:cs="Times New Roman"/>
          <w:i/>
          <w:lang w:val="pl"/>
        </w:rPr>
        <w:t xml:space="preserve"> zbudowana w taki sposób, aby, </w:t>
      </w:r>
      <w:r w:rsidRPr="0038232F">
        <w:rPr>
          <w:rFonts w:cs="Times New Roman"/>
          <w:i/>
          <w:lang w:val="pl"/>
        </w:rPr>
        <w:t>pomijając zdrowe komórki</w:t>
      </w:r>
      <w:r w:rsidR="00CE3E88" w:rsidRPr="0038232F">
        <w:rPr>
          <w:rFonts w:cs="Times New Roman"/>
          <w:i/>
          <w:lang w:val="pl"/>
        </w:rPr>
        <w:t xml:space="preserve">, </w:t>
      </w:r>
      <w:r w:rsidR="00223516" w:rsidRPr="0038232F">
        <w:rPr>
          <w:rFonts w:cs="Times New Roman"/>
          <w:i/>
          <w:lang w:val="pl"/>
        </w:rPr>
        <w:t>rozpoznawać komórki nowotworowe i wprowadzać piłkę do ich wnętrza. Tam piłka uwal</w:t>
      </w:r>
      <w:r w:rsidR="00CE3E88" w:rsidRPr="0038232F">
        <w:rPr>
          <w:rFonts w:cs="Times New Roman"/>
          <w:i/>
          <w:lang w:val="pl"/>
        </w:rPr>
        <w:t xml:space="preserve">nia zabójczy ładunek i zabija </w:t>
      </w:r>
      <w:r w:rsidR="00223516" w:rsidRPr="0038232F">
        <w:rPr>
          <w:rFonts w:cs="Times New Roman"/>
          <w:i/>
          <w:lang w:val="pl"/>
        </w:rPr>
        <w:t>komórki</w:t>
      </w:r>
      <w:r w:rsidR="00CE3E88" w:rsidRPr="0038232F">
        <w:rPr>
          <w:rFonts w:cs="Times New Roman"/>
          <w:i/>
          <w:lang w:val="pl"/>
        </w:rPr>
        <w:t xml:space="preserve"> nowotworowe</w:t>
      </w:r>
      <w:r w:rsidR="00D35215" w:rsidRPr="0038232F">
        <w:rPr>
          <w:rFonts w:cs="Times New Roman"/>
          <w:lang w:val="pl"/>
        </w:rPr>
        <w:t xml:space="preserve"> – tłumaczy </w:t>
      </w:r>
      <w:r w:rsidR="000470A4">
        <w:rPr>
          <w:rFonts w:cs="Times New Roman"/>
          <w:lang w:val="pl"/>
        </w:rPr>
        <w:t>laureat</w:t>
      </w:r>
      <w:r w:rsidR="00223516" w:rsidRPr="0038232F">
        <w:rPr>
          <w:rFonts w:cs="Times New Roman"/>
          <w:lang w:val="pl"/>
        </w:rPr>
        <w:t xml:space="preserve">. </w:t>
      </w:r>
    </w:p>
    <w:p w:rsidR="00223516" w:rsidRPr="0038232F" w:rsidRDefault="00223516" w:rsidP="001B00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23516" w:rsidRPr="0038232F" w:rsidRDefault="00E305AC" w:rsidP="001B004D">
      <w:pPr>
        <w:spacing w:after="0" w:line="240" w:lineRule="auto"/>
        <w:jc w:val="both"/>
        <w:rPr>
          <w:rFonts w:cs="Times New Roman"/>
          <w:lang w:val="pl"/>
        </w:rPr>
      </w:pPr>
      <w:r>
        <w:rPr>
          <w:rFonts w:cs="Times New Roman"/>
          <w:lang w:val="pl"/>
        </w:rPr>
        <w:t>Ważną rolę w zdolności</w:t>
      </w:r>
      <w:r w:rsidR="00223516" w:rsidRPr="0038232F">
        <w:rPr>
          <w:rFonts w:cs="Times New Roman"/>
          <w:lang w:val="pl"/>
        </w:rPr>
        <w:t xml:space="preserve"> komórek nowotworowych do wy</w:t>
      </w:r>
      <w:r>
        <w:rPr>
          <w:rFonts w:cs="Times New Roman"/>
          <w:lang w:val="pl"/>
        </w:rPr>
        <w:t xml:space="preserve">kształcania oporności na ataki </w:t>
      </w:r>
      <w:r w:rsidR="00223516" w:rsidRPr="0038232F">
        <w:rPr>
          <w:rFonts w:cs="Times New Roman"/>
          <w:lang w:val="pl"/>
        </w:rPr>
        <w:t>odgrywa</w:t>
      </w:r>
      <w:r w:rsidR="005C202E" w:rsidRPr="0038232F">
        <w:rPr>
          <w:rFonts w:cs="Times New Roman"/>
          <w:lang w:val="pl"/>
        </w:rPr>
        <w:t xml:space="preserve"> </w:t>
      </w:r>
      <w:r w:rsidR="00223516" w:rsidRPr="0038232F">
        <w:rPr>
          <w:rFonts w:cs="Times New Roman"/>
          <w:lang w:val="pl"/>
        </w:rPr>
        <w:t xml:space="preserve">możliwość programowania </w:t>
      </w:r>
      <w:r w:rsidR="00B54237" w:rsidRPr="0038232F">
        <w:rPr>
          <w:rFonts w:cs="Times New Roman"/>
          <w:lang w:val="pl"/>
        </w:rPr>
        <w:t>„</w:t>
      </w:r>
      <w:r w:rsidR="00223516" w:rsidRPr="0038232F">
        <w:rPr>
          <w:rFonts w:cs="Times New Roman"/>
          <w:lang w:val="pl"/>
        </w:rPr>
        <w:t>rękawicy</w:t>
      </w:r>
      <w:r w:rsidR="00B54237" w:rsidRPr="0038232F">
        <w:rPr>
          <w:rFonts w:cs="Times New Roman"/>
          <w:lang w:val="pl"/>
        </w:rPr>
        <w:t>”</w:t>
      </w:r>
      <w:r w:rsidR="00223516" w:rsidRPr="0038232F">
        <w:rPr>
          <w:rFonts w:cs="Times New Roman"/>
          <w:lang w:val="pl"/>
        </w:rPr>
        <w:t xml:space="preserve"> zbudowanej z DNA: zamiast jednej struktury naprowadzającej</w:t>
      </w:r>
      <w:r w:rsidR="00B05B1B" w:rsidRPr="0038232F">
        <w:rPr>
          <w:rFonts w:cs="Times New Roman"/>
          <w:lang w:val="pl"/>
        </w:rPr>
        <w:t>,</w:t>
      </w:r>
      <w:r w:rsidR="00223516" w:rsidRPr="0038232F">
        <w:rPr>
          <w:rFonts w:cs="Times New Roman"/>
          <w:lang w:val="pl"/>
        </w:rPr>
        <w:t xml:space="preserve"> </w:t>
      </w:r>
      <w:r w:rsidR="00223516" w:rsidRPr="0038232F">
        <w:rPr>
          <w:rFonts w:cs="Times New Roman"/>
          <w:lang w:val="pl"/>
        </w:rPr>
        <w:lastRenderedPageBreak/>
        <w:t>można</w:t>
      </w:r>
      <w:r w:rsidR="00C231C8" w:rsidRPr="0038232F">
        <w:rPr>
          <w:rFonts w:cs="Times New Roman"/>
          <w:lang w:val="pl"/>
        </w:rPr>
        <w:t xml:space="preserve"> dodawać liczne takie struktury - </w:t>
      </w:r>
      <w:r w:rsidR="00967A77" w:rsidRPr="0038232F">
        <w:rPr>
          <w:rFonts w:cs="Times New Roman"/>
          <w:lang w:val="pl"/>
        </w:rPr>
        <w:t xml:space="preserve">wykonane z różnych materiałów i </w:t>
      </w:r>
      <w:r w:rsidR="00223516" w:rsidRPr="0038232F">
        <w:rPr>
          <w:rFonts w:cs="Times New Roman"/>
          <w:lang w:val="pl"/>
        </w:rPr>
        <w:t>rozpoznające różne części ko</w:t>
      </w:r>
      <w:r w:rsidR="00967A77" w:rsidRPr="0038232F">
        <w:rPr>
          <w:rFonts w:cs="Times New Roman"/>
          <w:lang w:val="pl"/>
        </w:rPr>
        <w:t>mórki nowotworowej. Dzięki temu</w:t>
      </w:r>
      <w:r w:rsidR="00955489" w:rsidRPr="0038232F">
        <w:rPr>
          <w:rFonts w:cs="Times New Roman"/>
          <w:lang w:val="pl"/>
        </w:rPr>
        <w:t>,</w:t>
      </w:r>
      <w:r w:rsidR="00223516" w:rsidRPr="0038232F">
        <w:rPr>
          <w:rFonts w:cs="Times New Roman"/>
          <w:lang w:val="pl"/>
        </w:rPr>
        <w:t xml:space="preserve"> nawet w przypadku powstania oporności na jedną z nich,</w:t>
      </w:r>
      <w:r w:rsidR="00614AC6" w:rsidRPr="0038232F">
        <w:rPr>
          <w:rFonts w:cs="Times New Roman"/>
          <w:lang w:val="pl"/>
        </w:rPr>
        <w:t xml:space="preserve"> inteligentny nanorobot </w:t>
      </w:r>
      <w:r w:rsidR="00223516" w:rsidRPr="0038232F">
        <w:rPr>
          <w:rFonts w:cs="Times New Roman"/>
          <w:lang w:val="pl"/>
        </w:rPr>
        <w:t xml:space="preserve">będzie mógł dostarczyć przenoszony przez siebie ładunek do docelowej komórki nowotworowej. </w:t>
      </w:r>
      <w:r w:rsidR="00B54237" w:rsidRPr="0038232F">
        <w:rPr>
          <w:rFonts w:cs="Times New Roman"/>
          <w:i/>
          <w:lang w:val="pl"/>
        </w:rPr>
        <w:t>Taki o</w:t>
      </w:r>
      <w:r w:rsidR="00223516" w:rsidRPr="0038232F">
        <w:rPr>
          <w:rFonts w:cs="Times New Roman"/>
          <w:i/>
          <w:lang w:val="pl"/>
        </w:rPr>
        <w:t>dpowiednio zaprojektow</w:t>
      </w:r>
      <w:r w:rsidR="00B54237" w:rsidRPr="0038232F">
        <w:rPr>
          <w:rFonts w:cs="Times New Roman"/>
          <w:i/>
          <w:lang w:val="pl"/>
        </w:rPr>
        <w:t xml:space="preserve">any </w:t>
      </w:r>
      <w:r w:rsidR="00CF4082" w:rsidRPr="0038232F">
        <w:rPr>
          <w:rFonts w:cs="Times New Roman"/>
          <w:i/>
          <w:lang w:val="pl"/>
        </w:rPr>
        <w:t xml:space="preserve">mechanizm umożliwi </w:t>
      </w:r>
      <w:r w:rsidR="00223516" w:rsidRPr="0038232F">
        <w:rPr>
          <w:rFonts w:cs="Times New Roman"/>
          <w:i/>
          <w:lang w:val="pl"/>
        </w:rPr>
        <w:t xml:space="preserve">tworzenie złożonych nanostruktur </w:t>
      </w:r>
      <w:proofErr w:type="spellStart"/>
      <w:r w:rsidR="00223516" w:rsidRPr="0038232F">
        <w:rPr>
          <w:rFonts w:cs="Times New Roman"/>
          <w:i/>
          <w:lang w:val="pl"/>
        </w:rPr>
        <w:t>robotycznych</w:t>
      </w:r>
      <w:proofErr w:type="spellEnd"/>
      <w:r w:rsidR="00223516" w:rsidRPr="0038232F">
        <w:rPr>
          <w:rFonts w:cs="Times New Roman"/>
          <w:i/>
          <w:lang w:val="pl"/>
        </w:rPr>
        <w:t xml:space="preserve"> do </w:t>
      </w:r>
      <w:r w:rsidR="00614AC6" w:rsidRPr="0038232F">
        <w:rPr>
          <w:rFonts w:cs="Times New Roman"/>
          <w:i/>
          <w:lang w:val="pl"/>
        </w:rPr>
        <w:t>wykorzystania w inteligentnych</w:t>
      </w:r>
      <w:r w:rsidR="00223516" w:rsidRPr="0038232F">
        <w:rPr>
          <w:rFonts w:cs="Times New Roman"/>
          <w:i/>
          <w:lang w:val="pl"/>
        </w:rPr>
        <w:t xml:space="preserve"> systemach nośnikowych dla leków</w:t>
      </w:r>
      <w:r w:rsidR="008B2755" w:rsidRPr="0038232F">
        <w:rPr>
          <w:rFonts w:cs="Times New Roman"/>
          <w:i/>
          <w:lang w:val="pl"/>
        </w:rPr>
        <w:t xml:space="preserve"> </w:t>
      </w:r>
      <w:r w:rsidR="008B2755" w:rsidRPr="0038232F">
        <w:rPr>
          <w:rFonts w:cs="Times New Roman"/>
          <w:lang w:val="pl"/>
        </w:rPr>
        <w:t xml:space="preserve">– dodaje dr </w:t>
      </w:r>
      <w:proofErr w:type="spellStart"/>
      <w:r w:rsidR="008B2755" w:rsidRPr="0038232F">
        <w:rPr>
          <w:rFonts w:cs="Times New Roman"/>
          <w:lang w:val="pl"/>
        </w:rPr>
        <w:t>Chakraborti</w:t>
      </w:r>
      <w:proofErr w:type="spellEnd"/>
      <w:r w:rsidR="00223516" w:rsidRPr="0038232F">
        <w:rPr>
          <w:rFonts w:cs="Times New Roman"/>
          <w:lang w:val="pl"/>
        </w:rPr>
        <w:t>.</w:t>
      </w:r>
    </w:p>
    <w:p w:rsidR="00CF4082" w:rsidRPr="0038232F" w:rsidRDefault="00CF4082" w:rsidP="001B004D">
      <w:pPr>
        <w:spacing w:after="0" w:line="240" w:lineRule="auto"/>
        <w:jc w:val="both"/>
        <w:rPr>
          <w:rFonts w:cs="Times New Roman"/>
          <w:lang w:val="pl"/>
        </w:rPr>
      </w:pPr>
    </w:p>
    <w:p w:rsidR="0074761F" w:rsidRPr="0038232F" w:rsidRDefault="00CF4082" w:rsidP="001B004D">
      <w:pPr>
        <w:spacing w:after="0" w:line="240" w:lineRule="auto"/>
        <w:jc w:val="both"/>
        <w:rPr>
          <w:iCs/>
          <w:color w:val="000000"/>
        </w:rPr>
      </w:pPr>
      <w:r w:rsidRPr="0038232F">
        <w:rPr>
          <w:rFonts w:cs="Times New Roman"/>
          <w:lang w:val="pl"/>
        </w:rPr>
        <w:t xml:space="preserve">Grant w programie HOMING otrzymała również </w:t>
      </w:r>
      <w:r w:rsidR="00261227" w:rsidRPr="0038232F">
        <w:rPr>
          <w:rFonts w:cs="Times New Roman"/>
          <w:b/>
          <w:lang w:val="pl"/>
        </w:rPr>
        <w:t>dr Urszula Krystyna Nowicka</w:t>
      </w:r>
      <w:r w:rsidR="00261227" w:rsidRPr="0038232F">
        <w:rPr>
          <w:rFonts w:cs="Times New Roman"/>
          <w:lang w:val="pl"/>
        </w:rPr>
        <w:t xml:space="preserve">, która na prowadzenie badań w </w:t>
      </w:r>
      <w:r w:rsidR="00261227" w:rsidRPr="0038232F">
        <w:rPr>
          <w:rFonts w:cs="Times New Roman"/>
          <w:b/>
          <w:lang w:val="pl"/>
        </w:rPr>
        <w:t xml:space="preserve">Centrum Nowych Technologii Uniwersytetu Warszawskiego </w:t>
      </w:r>
      <w:r w:rsidR="00261227" w:rsidRPr="0038232F">
        <w:rPr>
          <w:rFonts w:cs="Times New Roman"/>
          <w:lang w:val="pl"/>
        </w:rPr>
        <w:t xml:space="preserve">otrzymała </w:t>
      </w:r>
      <w:r w:rsidR="004A27E9" w:rsidRPr="0038232F">
        <w:rPr>
          <w:rFonts w:cs="Times New Roman"/>
          <w:b/>
          <w:lang w:val="pl"/>
        </w:rPr>
        <w:t>blisko</w:t>
      </w:r>
      <w:r w:rsidR="00261227" w:rsidRPr="0038232F">
        <w:rPr>
          <w:rFonts w:cs="Times New Roman"/>
          <w:b/>
          <w:lang w:val="pl"/>
        </w:rPr>
        <w:t xml:space="preserve"> 790 tys. złotych</w:t>
      </w:r>
      <w:r w:rsidR="00261227" w:rsidRPr="0038232F">
        <w:rPr>
          <w:rFonts w:cs="Times New Roman"/>
          <w:lang w:val="pl"/>
        </w:rPr>
        <w:t xml:space="preserve">. Dr Nowicka przed przyjazdem do Polski prowadziła badania w </w:t>
      </w:r>
      <w:proofErr w:type="spellStart"/>
      <w:r w:rsidR="00261227" w:rsidRPr="0038232F">
        <w:rPr>
          <w:rFonts w:cs="Times New Roman"/>
          <w:lang w:val="pl"/>
        </w:rPr>
        <w:t>National</w:t>
      </w:r>
      <w:proofErr w:type="spellEnd"/>
      <w:r w:rsidR="00261227" w:rsidRPr="0038232F">
        <w:rPr>
          <w:rFonts w:cs="Times New Roman"/>
          <w:lang w:val="pl"/>
        </w:rPr>
        <w:t xml:space="preserve"> </w:t>
      </w:r>
      <w:proofErr w:type="spellStart"/>
      <w:r w:rsidR="00261227" w:rsidRPr="0038232F">
        <w:rPr>
          <w:rFonts w:cs="Times New Roman"/>
          <w:lang w:val="pl"/>
        </w:rPr>
        <w:t>Cancer</w:t>
      </w:r>
      <w:proofErr w:type="spellEnd"/>
      <w:r w:rsidR="00261227" w:rsidRPr="0038232F">
        <w:rPr>
          <w:rFonts w:cs="Times New Roman"/>
          <w:lang w:val="pl"/>
        </w:rPr>
        <w:t xml:space="preserve"> </w:t>
      </w:r>
      <w:proofErr w:type="spellStart"/>
      <w:r w:rsidR="00261227" w:rsidRPr="0038232F">
        <w:rPr>
          <w:rFonts w:cs="Times New Roman"/>
          <w:lang w:val="pl"/>
        </w:rPr>
        <w:t>Institute</w:t>
      </w:r>
      <w:proofErr w:type="spellEnd"/>
      <w:r w:rsidR="00261227" w:rsidRPr="0038232F">
        <w:rPr>
          <w:rFonts w:cs="Times New Roman"/>
          <w:lang w:val="pl"/>
        </w:rPr>
        <w:t xml:space="preserve"> w Frederick w USA. </w:t>
      </w:r>
      <w:r w:rsidR="00B20AB2" w:rsidRPr="0038232F">
        <w:rPr>
          <w:rFonts w:cs="Times New Roman"/>
          <w:lang w:val="pl"/>
        </w:rPr>
        <w:t xml:space="preserve">Celem </w:t>
      </w:r>
      <w:r w:rsidR="00955489" w:rsidRPr="0038232F">
        <w:rPr>
          <w:rFonts w:cs="Times New Roman"/>
          <w:lang w:val="pl"/>
        </w:rPr>
        <w:t xml:space="preserve">jej </w:t>
      </w:r>
      <w:r w:rsidR="00B20AB2" w:rsidRPr="0038232F">
        <w:rPr>
          <w:rFonts w:cs="Times New Roman"/>
          <w:lang w:val="pl"/>
        </w:rPr>
        <w:t>projektu</w:t>
      </w:r>
      <w:r w:rsidR="00872382" w:rsidRPr="0038232F">
        <w:rPr>
          <w:rFonts w:cs="Times New Roman"/>
          <w:lang w:val="pl"/>
        </w:rPr>
        <w:t xml:space="preserve"> </w:t>
      </w:r>
      <w:r w:rsidR="0031037D" w:rsidRPr="0038232F">
        <w:rPr>
          <w:rFonts w:cs="Times New Roman"/>
          <w:lang w:val="pl"/>
        </w:rPr>
        <w:t>jest zbadanie i zro</w:t>
      </w:r>
      <w:r w:rsidR="003E45C5" w:rsidRPr="0038232F">
        <w:rPr>
          <w:rFonts w:cs="Times New Roman"/>
          <w:lang w:val="pl"/>
        </w:rPr>
        <w:t>z</w:t>
      </w:r>
      <w:r w:rsidR="0031037D" w:rsidRPr="0038232F">
        <w:rPr>
          <w:rFonts w:cs="Times New Roman"/>
          <w:lang w:val="pl"/>
        </w:rPr>
        <w:t xml:space="preserve">umienie </w:t>
      </w:r>
      <w:r w:rsidR="0031037D" w:rsidRPr="0038232F">
        <w:rPr>
          <w:iCs/>
          <w:color w:val="000000"/>
        </w:rPr>
        <w:t>współzależności funkcjonowania tak ważnych dla komórki procesów</w:t>
      </w:r>
      <w:r w:rsidR="003D4F40" w:rsidRPr="0038232F">
        <w:rPr>
          <w:iCs/>
          <w:color w:val="000000"/>
        </w:rPr>
        <w:t>,</w:t>
      </w:r>
      <w:r w:rsidR="0031037D" w:rsidRPr="0038232F">
        <w:rPr>
          <w:iCs/>
          <w:color w:val="000000"/>
        </w:rPr>
        <w:t xml:space="preserve"> jak działanie mitochondriów</w:t>
      </w:r>
      <w:r w:rsidR="005D76C8" w:rsidRPr="0038232F">
        <w:rPr>
          <w:iCs/>
          <w:color w:val="000000"/>
        </w:rPr>
        <w:t xml:space="preserve"> (które są również nazywane „elektrowniami komórkowymi”, ponieważ przekształcają pożywienie w użyteczną dla komórki formę energii)</w:t>
      </w:r>
      <w:r w:rsidR="0031037D" w:rsidRPr="0038232F">
        <w:rPr>
          <w:iCs/>
          <w:color w:val="000000"/>
        </w:rPr>
        <w:t xml:space="preserve"> i synteza białek. </w:t>
      </w:r>
    </w:p>
    <w:p w:rsidR="00B20AB2" w:rsidRPr="0038232F" w:rsidRDefault="00B20AB2" w:rsidP="001B004D">
      <w:pPr>
        <w:spacing w:after="0" w:line="240" w:lineRule="auto"/>
        <w:jc w:val="both"/>
      </w:pPr>
    </w:p>
    <w:p w:rsidR="00B20AB2" w:rsidRPr="0038232F" w:rsidRDefault="00B20AB2" w:rsidP="001B004D">
      <w:pPr>
        <w:spacing w:after="0" w:line="240" w:lineRule="auto"/>
        <w:jc w:val="both"/>
        <w:rPr>
          <w:rFonts w:cs="Times New Roman"/>
        </w:rPr>
      </w:pPr>
      <w:r w:rsidRPr="0038232F">
        <w:rPr>
          <w:i/>
        </w:rPr>
        <w:t xml:space="preserve">Chcę zbadać, jaka jest odpowiedź organizmu na stres związany z nieprawidłowym działaniem mitochondriów i jego wpływ na proces </w:t>
      </w:r>
      <w:r w:rsidR="00B46337">
        <w:rPr>
          <w:i/>
        </w:rPr>
        <w:t xml:space="preserve">translacji, a więc </w:t>
      </w:r>
      <w:r w:rsidRPr="0038232F">
        <w:rPr>
          <w:i/>
        </w:rPr>
        <w:t>produkcji białek. Chcę również wyjaśnić</w:t>
      </w:r>
      <w:r w:rsidR="003D4F40" w:rsidRPr="0038232F">
        <w:rPr>
          <w:i/>
        </w:rPr>
        <w:t>,</w:t>
      </w:r>
      <w:r w:rsidRPr="0038232F">
        <w:rPr>
          <w:i/>
        </w:rPr>
        <w:t xml:space="preserve"> czy istnieją dodatkowe ścieżki naprawcze pozwalające na przy</w:t>
      </w:r>
      <w:r w:rsidR="00B46337">
        <w:rPr>
          <w:i/>
        </w:rPr>
        <w:t xml:space="preserve">wrócenie efektywności translacji </w:t>
      </w:r>
      <w:r w:rsidR="00872382" w:rsidRPr="0038232F">
        <w:t>– mówi dr Nowicka.</w:t>
      </w:r>
      <w:r w:rsidRPr="0038232F">
        <w:t xml:space="preserve"> Zahamowanie prawidłowej pracy mitochondriów</w:t>
      </w:r>
      <w:r w:rsidR="0039358E" w:rsidRPr="0038232F">
        <w:t>,</w:t>
      </w:r>
      <w:r w:rsidRPr="0038232F">
        <w:t xml:space="preserve"> prowadzące w konsekwencji do spadku produkcji białek</w:t>
      </w:r>
      <w:r w:rsidR="0039358E" w:rsidRPr="0038232F">
        <w:t>,</w:t>
      </w:r>
      <w:r w:rsidRPr="0038232F">
        <w:t xml:space="preserve"> może występować w</w:t>
      </w:r>
      <w:r w:rsidR="003D4F40" w:rsidRPr="0038232F">
        <w:t xml:space="preserve"> procesie starzenia się komórki</w:t>
      </w:r>
      <w:r w:rsidRPr="0038232F">
        <w:t xml:space="preserve"> oraz w zaburzeniach m</w:t>
      </w:r>
      <w:r w:rsidR="00A340CD" w:rsidRPr="0038232F">
        <w:t>etabolicznych</w:t>
      </w:r>
      <w:r w:rsidRPr="0038232F">
        <w:t xml:space="preserve"> czy w chorobach neurodegeneracyjnych. </w:t>
      </w:r>
      <w:r w:rsidRPr="0038232F">
        <w:rPr>
          <w:i/>
        </w:rPr>
        <w:t>Zarówno starzenie się</w:t>
      </w:r>
      <w:r w:rsidR="003D4F40" w:rsidRPr="0038232F">
        <w:rPr>
          <w:i/>
        </w:rPr>
        <w:t>,</w:t>
      </w:r>
      <w:r w:rsidRPr="0038232F">
        <w:rPr>
          <w:i/>
        </w:rPr>
        <w:t xml:space="preserve"> jak i choroby Parkinsona i Alzheimera często są powiązane właśnie z zaburzeniami </w:t>
      </w:r>
      <w:r w:rsidR="003D4F40" w:rsidRPr="0038232F">
        <w:rPr>
          <w:i/>
        </w:rPr>
        <w:t xml:space="preserve">pracy </w:t>
      </w:r>
      <w:r w:rsidRPr="0038232F">
        <w:rPr>
          <w:i/>
        </w:rPr>
        <w:t>mitochondriów. Zbadanie procesu translacji w tych warunkac</w:t>
      </w:r>
      <w:r w:rsidR="00A340CD" w:rsidRPr="0038232F">
        <w:rPr>
          <w:i/>
        </w:rPr>
        <w:t>h będzie stanowić ważny element</w:t>
      </w:r>
      <w:r w:rsidR="0044660C" w:rsidRPr="0038232F">
        <w:rPr>
          <w:i/>
        </w:rPr>
        <w:t>,</w:t>
      </w:r>
      <w:r w:rsidRPr="0038232F">
        <w:rPr>
          <w:i/>
        </w:rPr>
        <w:t xml:space="preserve"> konieczny do zrozumienia tych patologii, a zdobyta wiedza w przyszłości przyczyni się do zapobiegania, jak i stworzenia nowych leków na wiele chorób związanych ze starzeniem się</w:t>
      </w:r>
      <w:r w:rsidR="005638F3" w:rsidRPr="0038232F">
        <w:t xml:space="preserve"> – dodaje laureatka</w:t>
      </w:r>
      <w:r w:rsidRPr="0038232F">
        <w:t>.</w:t>
      </w:r>
      <w:r w:rsidR="00955489" w:rsidRPr="0038232F">
        <w:t xml:space="preserve"> </w:t>
      </w:r>
    </w:p>
    <w:p w:rsidR="0074761F" w:rsidRPr="0038232F" w:rsidRDefault="0074761F" w:rsidP="001B004D">
      <w:pPr>
        <w:spacing w:after="0" w:line="240" w:lineRule="auto"/>
        <w:jc w:val="both"/>
        <w:rPr>
          <w:rFonts w:cs="Times New Roman"/>
        </w:rPr>
      </w:pPr>
    </w:p>
    <w:p w:rsidR="00F317BC" w:rsidRPr="0038232F" w:rsidRDefault="00F317BC" w:rsidP="001B004D">
      <w:pPr>
        <w:spacing w:after="0" w:line="240" w:lineRule="auto"/>
        <w:jc w:val="both"/>
        <w:rPr>
          <w:rFonts w:cs="Times New Roman"/>
        </w:rPr>
      </w:pPr>
      <w:r w:rsidRPr="0038232F">
        <w:t xml:space="preserve">W gronie laureatów </w:t>
      </w:r>
      <w:r w:rsidR="00F64813" w:rsidRPr="0038232F">
        <w:t>trzeciego</w:t>
      </w:r>
      <w:r w:rsidRPr="0038232F">
        <w:t xml:space="preserve"> konkursu </w:t>
      </w:r>
      <w:r w:rsidRPr="0038232F">
        <w:rPr>
          <w:b/>
        </w:rPr>
        <w:t>w programie HOMING</w:t>
      </w:r>
      <w:r w:rsidRPr="0038232F">
        <w:t xml:space="preserve"> znaleźli się także: </w:t>
      </w:r>
      <w:r w:rsidR="00F64813" w:rsidRPr="0038232F">
        <w:rPr>
          <w:rFonts w:cs="Times New Roman"/>
          <w:b/>
        </w:rPr>
        <w:t xml:space="preserve">dr inż. Łukasz </w:t>
      </w:r>
      <w:proofErr w:type="spellStart"/>
      <w:r w:rsidR="00F64813" w:rsidRPr="0038232F">
        <w:rPr>
          <w:rFonts w:cs="Times New Roman"/>
          <w:b/>
        </w:rPr>
        <w:t>Ambroziński</w:t>
      </w:r>
      <w:proofErr w:type="spellEnd"/>
      <w:r w:rsidR="00F64813" w:rsidRPr="0038232F">
        <w:rPr>
          <w:rFonts w:cs="Times New Roman"/>
        </w:rPr>
        <w:t xml:space="preserve"> z Wydziału Inżynierii Mechanicznej i Robotyki AGH w Krakowie, </w:t>
      </w:r>
      <w:r w:rsidR="00F64813" w:rsidRPr="0038232F">
        <w:rPr>
          <w:rFonts w:cs="Times New Roman"/>
          <w:b/>
        </w:rPr>
        <w:t>dr Dariusz Baranowski</w:t>
      </w:r>
      <w:r w:rsidR="00F64813" w:rsidRPr="0038232F">
        <w:rPr>
          <w:rFonts w:cs="Times New Roman"/>
        </w:rPr>
        <w:t xml:space="preserve"> z Wydziału Fizyki UW, </w:t>
      </w:r>
      <w:r w:rsidR="00F64813" w:rsidRPr="0038232F">
        <w:rPr>
          <w:rFonts w:cs="Times New Roman"/>
          <w:b/>
        </w:rPr>
        <w:t>dr Monika A. Jakubowska</w:t>
      </w:r>
      <w:r w:rsidR="00F64813" w:rsidRPr="0038232F">
        <w:rPr>
          <w:rFonts w:cs="Times New Roman"/>
        </w:rPr>
        <w:t xml:space="preserve"> z Małopolskiego Centrum Biotechnologii UJ w Krakowie, </w:t>
      </w:r>
      <w:r w:rsidR="00F64813" w:rsidRPr="0038232F">
        <w:rPr>
          <w:rFonts w:cs="Times New Roman"/>
          <w:b/>
        </w:rPr>
        <w:t>dr inż. Paulina Kasperkiewicz</w:t>
      </w:r>
      <w:r w:rsidR="00F64813" w:rsidRPr="0038232F">
        <w:rPr>
          <w:rFonts w:cs="Times New Roman"/>
        </w:rPr>
        <w:t xml:space="preserve"> z Wydziału Chemicznego Politechniki Wrocławskiej, </w:t>
      </w:r>
      <w:r w:rsidR="00F64813" w:rsidRPr="0038232F">
        <w:rPr>
          <w:rFonts w:cs="Times New Roman"/>
          <w:b/>
        </w:rPr>
        <w:t>dr Anna Kozioł-Rachwał</w:t>
      </w:r>
      <w:r w:rsidR="00F64813" w:rsidRPr="0038232F">
        <w:rPr>
          <w:rFonts w:cs="Times New Roman"/>
        </w:rPr>
        <w:t xml:space="preserve"> z Wydziału Fizyki i Informatyki Stosowanej AGH w Krakowie, </w:t>
      </w:r>
      <w:r w:rsidR="00F64813" w:rsidRPr="0038232F">
        <w:rPr>
          <w:rFonts w:cs="Times New Roman"/>
          <w:b/>
        </w:rPr>
        <w:t>dr inż. Michał Nowak</w:t>
      </w:r>
      <w:r w:rsidR="00F64813" w:rsidRPr="0038232F">
        <w:rPr>
          <w:rFonts w:cs="Times New Roman"/>
        </w:rPr>
        <w:t xml:space="preserve"> z Akademickiego Centrum Materiałów i Nanotechnologii AGH w Krakowie, </w:t>
      </w:r>
      <w:r w:rsidR="0074761F" w:rsidRPr="0038232F">
        <w:rPr>
          <w:rFonts w:cs="Times New Roman"/>
          <w:b/>
        </w:rPr>
        <w:t>dr Anna Pajor-Świerzy</w:t>
      </w:r>
      <w:r w:rsidR="0074761F" w:rsidRPr="0038232F">
        <w:rPr>
          <w:rFonts w:cs="Times New Roman"/>
        </w:rPr>
        <w:t xml:space="preserve"> z Instytutu Katalizy i Fizykochemii Powierzchni im. Jerzego Habera PAN w Krakowie</w:t>
      </w:r>
      <w:r w:rsidR="00B4386D" w:rsidRPr="0038232F">
        <w:rPr>
          <w:rFonts w:cs="Times New Roman"/>
        </w:rPr>
        <w:t xml:space="preserve"> oraz </w:t>
      </w:r>
      <w:r w:rsidR="00B4386D" w:rsidRPr="0038232F">
        <w:rPr>
          <w:rFonts w:cs="Times New Roman"/>
          <w:b/>
        </w:rPr>
        <w:t xml:space="preserve">dr inż. Izabela Katarzyna Piechocka </w:t>
      </w:r>
      <w:r w:rsidR="00B4386D" w:rsidRPr="0038232F">
        <w:rPr>
          <w:rFonts w:cs="Times New Roman"/>
        </w:rPr>
        <w:t xml:space="preserve">z Instytutu Podstawowych Problemów Techniki PAN w Warszawie. </w:t>
      </w:r>
    </w:p>
    <w:p w:rsidR="0074761F" w:rsidRPr="0038232F" w:rsidRDefault="0074761F" w:rsidP="001B004D">
      <w:pPr>
        <w:spacing w:after="0" w:line="240" w:lineRule="auto"/>
        <w:jc w:val="both"/>
      </w:pPr>
    </w:p>
    <w:p w:rsidR="004B325E" w:rsidRPr="0038232F" w:rsidRDefault="009F478A" w:rsidP="001B004D">
      <w:pPr>
        <w:spacing w:after="0" w:line="240" w:lineRule="auto"/>
        <w:jc w:val="both"/>
        <w:rPr>
          <w:rFonts w:cs="Times New Roman"/>
        </w:rPr>
      </w:pPr>
      <w:r w:rsidRPr="0038232F">
        <w:t>Natomiast</w:t>
      </w:r>
      <w:r w:rsidR="00F317BC" w:rsidRPr="0038232F">
        <w:t xml:space="preserve"> </w:t>
      </w:r>
      <w:r w:rsidR="00F317BC" w:rsidRPr="0038232F">
        <w:rPr>
          <w:b/>
        </w:rPr>
        <w:t>w programie POWROTY</w:t>
      </w:r>
      <w:r w:rsidR="00F317BC" w:rsidRPr="0038232F">
        <w:t xml:space="preserve"> </w:t>
      </w:r>
      <w:r w:rsidRPr="0038232F">
        <w:t xml:space="preserve">grant </w:t>
      </w:r>
      <w:r w:rsidR="009F4F17" w:rsidRPr="0038232F">
        <w:t xml:space="preserve">w wysokości </w:t>
      </w:r>
      <w:r w:rsidR="009F4F17" w:rsidRPr="0038232F">
        <w:rPr>
          <w:b/>
        </w:rPr>
        <w:t>blisko 800 tys. złotych</w:t>
      </w:r>
      <w:r w:rsidR="009F4F17" w:rsidRPr="0038232F">
        <w:t xml:space="preserve"> </w:t>
      </w:r>
      <w:r w:rsidRPr="0038232F">
        <w:t>uzy</w:t>
      </w:r>
      <w:r w:rsidR="00006D09" w:rsidRPr="0038232F">
        <w:t>s</w:t>
      </w:r>
      <w:r w:rsidRPr="0038232F">
        <w:t>kała</w:t>
      </w:r>
      <w:r w:rsidR="000B7BC9" w:rsidRPr="0038232F">
        <w:t xml:space="preserve"> </w:t>
      </w:r>
      <w:r w:rsidR="000B7BC9" w:rsidRPr="0038232F">
        <w:rPr>
          <w:rFonts w:cs="Times New Roman"/>
          <w:b/>
        </w:rPr>
        <w:t>d</w:t>
      </w:r>
      <w:r w:rsidR="00527F11" w:rsidRPr="0038232F">
        <w:rPr>
          <w:rFonts w:cs="Times New Roman"/>
          <w:b/>
        </w:rPr>
        <w:t>r Alicja Chmielewska</w:t>
      </w:r>
      <w:r w:rsidR="00527F11" w:rsidRPr="0038232F">
        <w:rPr>
          <w:rFonts w:cs="Times New Roman"/>
        </w:rPr>
        <w:t>, która będzie prowadzić badania na</w:t>
      </w:r>
      <w:r w:rsidR="00527F11" w:rsidRPr="0038232F">
        <w:rPr>
          <w:rFonts w:cs="Times New Roman"/>
          <w:b/>
        </w:rPr>
        <w:t xml:space="preserve"> Międzyuczelnianym Wydziale</w:t>
      </w:r>
      <w:r w:rsidR="00DF6C72" w:rsidRPr="0038232F">
        <w:rPr>
          <w:rFonts w:cs="Times New Roman"/>
          <w:b/>
        </w:rPr>
        <w:t xml:space="preserve"> Biotechnologii Uniwersytetu Gdańskiego</w:t>
      </w:r>
      <w:r w:rsidR="004B325E" w:rsidRPr="0038232F">
        <w:rPr>
          <w:rFonts w:cs="Times New Roman"/>
          <w:b/>
        </w:rPr>
        <w:t xml:space="preserve"> i </w:t>
      </w:r>
      <w:r w:rsidR="00DF6C72" w:rsidRPr="0038232F">
        <w:rPr>
          <w:rFonts w:cs="Times New Roman"/>
          <w:b/>
        </w:rPr>
        <w:t>Gdańskiego Uniwersytetu Medycznego</w:t>
      </w:r>
      <w:r w:rsidR="000B7BC9" w:rsidRPr="0038232F">
        <w:rPr>
          <w:rFonts w:cs="Times New Roman"/>
        </w:rPr>
        <w:t xml:space="preserve">. </w:t>
      </w:r>
      <w:r w:rsidR="009F4F17" w:rsidRPr="0038232F">
        <w:rPr>
          <w:rFonts w:cs="Times New Roman"/>
        </w:rPr>
        <w:t xml:space="preserve">Laureatka </w:t>
      </w:r>
      <w:r w:rsidR="007D468A" w:rsidRPr="0038232F">
        <w:rPr>
          <w:rFonts w:cs="Times New Roman"/>
        </w:rPr>
        <w:t>chce</w:t>
      </w:r>
      <w:r w:rsidR="003D2802" w:rsidRPr="0038232F">
        <w:rPr>
          <w:rFonts w:cs="Times New Roman"/>
        </w:rPr>
        <w:t xml:space="preserve"> </w:t>
      </w:r>
      <w:r w:rsidR="00B7061A" w:rsidRPr="0038232F">
        <w:rPr>
          <w:rFonts w:cs="Times New Roman"/>
        </w:rPr>
        <w:t>z</w:t>
      </w:r>
      <w:r w:rsidR="003D2802" w:rsidRPr="0038232F">
        <w:rPr>
          <w:rFonts w:cs="Times New Roman"/>
        </w:rPr>
        <w:t>badać właściwości przeciwwirusowych białek IFITM (</w:t>
      </w:r>
      <w:r w:rsidR="003D2802" w:rsidRPr="0038232F">
        <w:rPr>
          <w:rFonts w:cs="Times New Roman"/>
          <w:i/>
        </w:rPr>
        <w:t>z</w:t>
      </w:r>
      <w:r w:rsidR="003D2802" w:rsidRPr="0038232F">
        <w:rPr>
          <w:rFonts w:cs="Times New Roman"/>
        </w:rPr>
        <w:t xml:space="preserve"> ang. interferon </w:t>
      </w:r>
      <w:proofErr w:type="spellStart"/>
      <w:r w:rsidR="003D2802" w:rsidRPr="0038232F">
        <w:rPr>
          <w:rFonts w:cs="Times New Roman"/>
        </w:rPr>
        <w:t>induced</w:t>
      </w:r>
      <w:proofErr w:type="spellEnd"/>
      <w:r w:rsidR="003D2802" w:rsidRPr="0038232F">
        <w:rPr>
          <w:rFonts w:cs="Times New Roman"/>
        </w:rPr>
        <w:t xml:space="preserve"> </w:t>
      </w:r>
      <w:proofErr w:type="spellStart"/>
      <w:r w:rsidR="003D2802" w:rsidRPr="0038232F">
        <w:rPr>
          <w:rFonts w:cs="Times New Roman"/>
        </w:rPr>
        <w:t>transmembrane</w:t>
      </w:r>
      <w:proofErr w:type="spellEnd"/>
      <w:r w:rsidR="003D2802" w:rsidRPr="0038232F">
        <w:rPr>
          <w:rFonts w:cs="Times New Roman"/>
        </w:rPr>
        <w:t xml:space="preserve"> </w:t>
      </w:r>
      <w:proofErr w:type="spellStart"/>
      <w:r w:rsidR="003D2802" w:rsidRPr="0038232F">
        <w:rPr>
          <w:rFonts w:cs="Times New Roman"/>
        </w:rPr>
        <w:t>proteins</w:t>
      </w:r>
      <w:proofErr w:type="spellEnd"/>
      <w:r w:rsidR="003D2802" w:rsidRPr="0038232F">
        <w:rPr>
          <w:rFonts w:cs="Times New Roman"/>
        </w:rPr>
        <w:t xml:space="preserve">), </w:t>
      </w:r>
      <w:r w:rsidR="001E122C" w:rsidRPr="0038232F">
        <w:rPr>
          <w:rFonts w:cs="Times New Roman"/>
        </w:rPr>
        <w:t>które są indukowane</w:t>
      </w:r>
      <w:r w:rsidR="003D2802" w:rsidRPr="0038232F">
        <w:rPr>
          <w:rFonts w:cs="Times New Roman"/>
        </w:rPr>
        <w:t xml:space="preserve"> przez interferon</w:t>
      </w:r>
      <w:r w:rsidR="001E122C" w:rsidRPr="0038232F">
        <w:rPr>
          <w:rFonts w:cs="Times New Roman"/>
        </w:rPr>
        <w:t xml:space="preserve"> i potrafią</w:t>
      </w:r>
      <w:r w:rsidR="003D2802" w:rsidRPr="0038232F">
        <w:rPr>
          <w:rFonts w:cs="Times New Roman"/>
        </w:rPr>
        <w:t xml:space="preserve"> blokować wnikanie wirusa do komórki gospodarza. </w:t>
      </w:r>
      <w:r w:rsidR="003D2802" w:rsidRPr="0038232F">
        <w:rPr>
          <w:rFonts w:cs="Times New Roman"/>
          <w:i/>
        </w:rPr>
        <w:t xml:space="preserve">Zdolność białek IFITM do hamowania infekcji wirusowej została odkryta w 2009 roku, a obecnie wiadomo, że są ważnym elementem uniwersalnej odpowiedzi działającej przeciwko wielu groźnym patogenom, takim jak wirus grypy, Gorączki Zachodniego Nilu, Dengi, SARS, HIV, </w:t>
      </w:r>
      <w:proofErr w:type="spellStart"/>
      <w:r w:rsidR="003D2802" w:rsidRPr="0038232F">
        <w:rPr>
          <w:rFonts w:cs="Times New Roman"/>
          <w:i/>
        </w:rPr>
        <w:t>Ebola</w:t>
      </w:r>
      <w:proofErr w:type="spellEnd"/>
      <w:r w:rsidR="003D2802" w:rsidRPr="0038232F">
        <w:rPr>
          <w:rFonts w:cs="Times New Roman"/>
          <w:i/>
        </w:rPr>
        <w:t>, Marburg, wiru</w:t>
      </w:r>
      <w:r w:rsidR="001E122C" w:rsidRPr="0038232F">
        <w:rPr>
          <w:rFonts w:cs="Times New Roman"/>
          <w:i/>
        </w:rPr>
        <w:t>s zapalenia wątroby typu C</w:t>
      </w:r>
      <w:r w:rsidR="003D2802" w:rsidRPr="0038232F">
        <w:rPr>
          <w:rFonts w:cs="Times New Roman"/>
          <w:i/>
        </w:rPr>
        <w:t xml:space="preserve">, </w:t>
      </w:r>
      <w:r w:rsidR="001D61DA" w:rsidRPr="0038232F">
        <w:rPr>
          <w:rFonts w:cs="Times New Roman"/>
          <w:i/>
        </w:rPr>
        <w:t>jak również</w:t>
      </w:r>
      <w:r w:rsidR="003D2802" w:rsidRPr="0038232F">
        <w:rPr>
          <w:rFonts w:cs="Times New Roman"/>
          <w:i/>
        </w:rPr>
        <w:t xml:space="preserve"> przeciwko wirusowi </w:t>
      </w:r>
      <w:proofErr w:type="spellStart"/>
      <w:r w:rsidR="003D2802" w:rsidRPr="0038232F">
        <w:rPr>
          <w:rFonts w:cs="Times New Roman"/>
          <w:i/>
        </w:rPr>
        <w:t>Zika</w:t>
      </w:r>
      <w:proofErr w:type="spellEnd"/>
      <w:r w:rsidR="003D2802" w:rsidRPr="0038232F">
        <w:rPr>
          <w:rFonts w:cs="Times New Roman"/>
        </w:rPr>
        <w:t xml:space="preserve"> – mówi dr Chmielewska. </w:t>
      </w:r>
    </w:p>
    <w:p w:rsidR="004B325E" w:rsidRPr="0038232F" w:rsidRDefault="004B325E" w:rsidP="001B004D">
      <w:pPr>
        <w:spacing w:after="0" w:line="240" w:lineRule="auto"/>
        <w:jc w:val="both"/>
        <w:rPr>
          <w:rFonts w:cs="Times New Roman"/>
        </w:rPr>
      </w:pPr>
    </w:p>
    <w:p w:rsidR="003D2802" w:rsidRPr="0038232F" w:rsidRDefault="003D2802" w:rsidP="00B7061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8232F">
        <w:rPr>
          <w:rFonts w:cs="Times New Roman"/>
        </w:rPr>
        <w:t xml:space="preserve">Badania prowadzone w hodowlach komórek </w:t>
      </w:r>
      <w:r w:rsidRPr="0038232F">
        <w:rPr>
          <w:rFonts w:cs="Times New Roman"/>
          <w:i/>
        </w:rPr>
        <w:t>in vitro</w:t>
      </w:r>
      <w:r w:rsidRPr="0038232F">
        <w:rPr>
          <w:rFonts w:cs="Times New Roman"/>
        </w:rPr>
        <w:t xml:space="preserve"> potwierdziły przeciwwirusową rolę białek IFITM</w:t>
      </w:r>
      <w:r w:rsidR="001D61DA" w:rsidRPr="0038232F">
        <w:rPr>
          <w:rFonts w:cs="Times New Roman"/>
        </w:rPr>
        <w:t>,</w:t>
      </w:r>
      <w:r w:rsidRPr="0038232F">
        <w:rPr>
          <w:rFonts w:cs="Times New Roman"/>
        </w:rPr>
        <w:t xml:space="preserve"> jednak braku</w:t>
      </w:r>
      <w:r w:rsidR="004B325E" w:rsidRPr="0038232F">
        <w:rPr>
          <w:rFonts w:cs="Times New Roman"/>
        </w:rPr>
        <w:t>je badań potwierdzających występowanie tego</w:t>
      </w:r>
      <w:r w:rsidRPr="0038232F">
        <w:rPr>
          <w:rFonts w:cs="Times New Roman"/>
        </w:rPr>
        <w:t xml:space="preserve"> zjawi</w:t>
      </w:r>
      <w:r w:rsidR="004B325E" w:rsidRPr="0038232F">
        <w:rPr>
          <w:rFonts w:cs="Times New Roman"/>
        </w:rPr>
        <w:t>ska</w:t>
      </w:r>
      <w:r w:rsidRPr="0038232F">
        <w:rPr>
          <w:rFonts w:cs="Times New Roman"/>
        </w:rPr>
        <w:t xml:space="preserve"> w organizmach </w:t>
      </w:r>
      <w:r w:rsidR="00145FBF">
        <w:rPr>
          <w:rFonts w:cs="Times New Roman"/>
        </w:rPr>
        <w:t xml:space="preserve">w trakcie </w:t>
      </w:r>
      <w:r w:rsidRPr="0038232F">
        <w:rPr>
          <w:rFonts w:cs="Times New Roman"/>
        </w:rPr>
        <w:t xml:space="preserve">naturalnej infekcji. </w:t>
      </w:r>
      <w:r w:rsidR="001D61DA" w:rsidRPr="0038232F">
        <w:rPr>
          <w:rFonts w:cs="Times New Roman"/>
        </w:rPr>
        <w:t>Niewiele</w:t>
      </w:r>
      <w:r w:rsidRPr="0038232F">
        <w:rPr>
          <w:rFonts w:cs="Times New Roman"/>
        </w:rPr>
        <w:t xml:space="preserve"> wiadomo </w:t>
      </w:r>
      <w:r w:rsidR="001D61DA" w:rsidRPr="0038232F">
        <w:rPr>
          <w:rFonts w:cs="Times New Roman"/>
        </w:rPr>
        <w:t xml:space="preserve">również </w:t>
      </w:r>
      <w:r w:rsidRPr="0038232F">
        <w:rPr>
          <w:rFonts w:cs="Times New Roman"/>
        </w:rPr>
        <w:t xml:space="preserve">na temat mechanizmu </w:t>
      </w:r>
      <w:r w:rsidR="002B06AB" w:rsidRPr="0038232F">
        <w:rPr>
          <w:rFonts w:cs="Times New Roman"/>
        </w:rPr>
        <w:t xml:space="preserve">ich </w:t>
      </w:r>
      <w:r w:rsidRPr="0038232F">
        <w:rPr>
          <w:rFonts w:cs="Times New Roman"/>
        </w:rPr>
        <w:t>działania.</w:t>
      </w:r>
      <w:r w:rsidR="004B325E" w:rsidRPr="0038232F">
        <w:rPr>
          <w:rFonts w:cs="Times New Roman"/>
        </w:rPr>
        <w:t xml:space="preserve"> Jednym z celów</w:t>
      </w:r>
      <w:r w:rsidR="005E2624" w:rsidRPr="0038232F">
        <w:rPr>
          <w:rFonts w:cs="Times New Roman"/>
        </w:rPr>
        <w:t xml:space="preserve"> projektu realizowanego przez</w:t>
      </w:r>
      <w:r w:rsidR="004B325E" w:rsidRPr="0038232F">
        <w:rPr>
          <w:rFonts w:cs="Times New Roman"/>
        </w:rPr>
        <w:t xml:space="preserve"> </w:t>
      </w:r>
      <w:r w:rsidR="005E2624" w:rsidRPr="0038232F">
        <w:rPr>
          <w:rFonts w:cs="Times New Roman"/>
        </w:rPr>
        <w:t xml:space="preserve">dr Chmielewską </w:t>
      </w:r>
      <w:r w:rsidR="004B325E" w:rsidRPr="0038232F">
        <w:rPr>
          <w:rFonts w:cs="Times New Roman"/>
        </w:rPr>
        <w:t xml:space="preserve">jest sprawdzenie roli białek IFITM </w:t>
      </w:r>
      <w:r w:rsidR="004B325E" w:rsidRPr="0038232F">
        <w:rPr>
          <w:rFonts w:cs="Times New Roman"/>
          <w:i/>
        </w:rPr>
        <w:t>in vivo</w:t>
      </w:r>
      <w:r w:rsidR="004B325E" w:rsidRPr="0038232F">
        <w:rPr>
          <w:rFonts w:cs="Times New Roman"/>
        </w:rPr>
        <w:t xml:space="preserve">, czyli bezpośrednio w organizmach, w trakcie kontrolowanej infekcji wirusowej. Badania </w:t>
      </w:r>
      <w:r w:rsidR="00785B43" w:rsidRPr="0038232F">
        <w:rPr>
          <w:rFonts w:cs="Times New Roman"/>
        </w:rPr>
        <w:t xml:space="preserve">prowadzone z użyciem - jako modelu - wirusa HCV, </w:t>
      </w:r>
      <w:r w:rsidR="004B325E" w:rsidRPr="0038232F">
        <w:rPr>
          <w:rFonts w:cs="Times New Roman"/>
        </w:rPr>
        <w:t>pozwolą na sprawdzenie</w:t>
      </w:r>
      <w:r w:rsidR="000B0DF9" w:rsidRPr="0038232F">
        <w:rPr>
          <w:rFonts w:cs="Times New Roman"/>
        </w:rPr>
        <w:t>,</w:t>
      </w:r>
      <w:r w:rsidR="004B325E" w:rsidRPr="0038232F">
        <w:rPr>
          <w:rFonts w:cs="Times New Roman"/>
        </w:rPr>
        <w:t xml:space="preserve"> czy uzyskanie podwyższonego </w:t>
      </w:r>
      <w:r w:rsidR="004B325E" w:rsidRPr="0038232F">
        <w:rPr>
          <w:rFonts w:cs="Times New Roman"/>
        </w:rPr>
        <w:lastRenderedPageBreak/>
        <w:t>poziomu białek IFITM w komórkach gospodarza</w:t>
      </w:r>
      <w:r w:rsidR="00B7061A" w:rsidRPr="0038232F">
        <w:rPr>
          <w:rFonts w:cs="Times New Roman"/>
        </w:rPr>
        <w:t>,</w:t>
      </w:r>
      <w:r w:rsidR="004B325E" w:rsidRPr="0038232F">
        <w:rPr>
          <w:rFonts w:cs="Times New Roman"/>
        </w:rPr>
        <w:t xml:space="preserve"> spowoduje</w:t>
      </w:r>
      <w:r w:rsidR="000B0DF9" w:rsidRPr="0038232F">
        <w:rPr>
          <w:rFonts w:cs="Times New Roman"/>
        </w:rPr>
        <w:t xml:space="preserve"> zahamowanie </w:t>
      </w:r>
      <w:r w:rsidR="00B7061A" w:rsidRPr="0038232F">
        <w:rPr>
          <w:rFonts w:cs="Times New Roman"/>
        </w:rPr>
        <w:t>infekcji wirusowej</w:t>
      </w:r>
      <w:r w:rsidR="004B325E" w:rsidRPr="0038232F">
        <w:rPr>
          <w:rFonts w:cs="Times New Roman"/>
        </w:rPr>
        <w:t xml:space="preserve">. </w:t>
      </w:r>
      <w:r w:rsidR="002B06AB" w:rsidRPr="0038232F">
        <w:rPr>
          <w:rFonts w:cs="Times New Roman"/>
        </w:rPr>
        <w:t>Laureatka chce również zbadać rolę</w:t>
      </w:r>
      <w:r w:rsidR="004B325E" w:rsidRPr="0038232F">
        <w:rPr>
          <w:rFonts w:cs="Times New Roman"/>
        </w:rPr>
        <w:t xml:space="preserve"> białek IFITM w infekcji wirusem</w:t>
      </w:r>
      <w:r w:rsidR="002B06AB" w:rsidRPr="0038232F">
        <w:rPr>
          <w:rFonts w:cs="Times New Roman"/>
        </w:rPr>
        <w:t xml:space="preserve"> kleszczowego zapalenia mózgu (</w:t>
      </w:r>
      <w:r w:rsidR="004B325E" w:rsidRPr="0038232F">
        <w:rPr>
          <w:rFonts w:cs="Times New Roman"/>
        </w:rPr>
        <w:t>TBEV</w:t>
      </w:r>
      <w:r w:rsidR="002B06AB" w:rsidRPr="0038232F">
        <w:rPr>
          <w:rFonts w:cs="Times New Roman"/>
        </w:rPr>
        <w:t>)</w:t>
      </w:r>
      <w:r w:rsidR="004B325E" w:rsidRPr="0038232F">
        <w:rPr>
          <w:rFonts w:cs="Times New Roman"/>
        </w:rPr>
        <w:t xml:space="preserve">. </w:t>
      </w:r>
      <w:r w:rsidR="004B325E" w:rsidRPr="0038232F">
        <w:rPr>
          <w:rFonts w:cs="Times New Roman"/>
          <w:i/>
        </w:rPr>
        <w:t>Naszym celem jest zbadanie</w:t>
      </w:r>
      <w:r w:rsidR="00A51E18" w:rsidRPr="0038232F">
        <w:rPr>
          <w:rFonts w:cs="Times New Roman"/>
          <w:i/>
        </w:rPr>
        <w:t>,</w:t>
      </w:r>
      <w:r w:rsidR="004B325E" w:rsidRPr="0038232F">
        <w:rPr>
          <w:rFonts w:cs="Times New Roman"/>
          <w:i/>
        </w:rPr>
        <w:t xml:space="preserve"> czy wirus </w:t>
      </w:r>
      <w:r w:rsidR="000B0DF9" w:rsidRPr="0038232F">
        <w:rPr>
          <w:rFonts w:cs="Times New Roman"/>
          <w:i/>
        </w:rPr>
        <w:t>kleszczowego zapalenia mózgu</w:t>
      </w:r>
      <w:r w:rsidR="004B325E" w:rsidRPr="0038232F">
        <w:rPr>
          <w:rFonts w:cs="Times New Roman"/>
          <w:i/>
        </w:rPr>
        <w:t xml:space="preserve"> ulega hamowaniu przez białka IFITM, jaki jest mechanizm ewentualnego hamowania i czy w związku z tym mógłby być w przyszłości celem terapii wykorzystujących działanie tych białek</w:t>
      </w:r>
      <w:r w:rsidR="005E2624" w:rsidRPr="0038232F">
        <w:rPr>
          <w:rFonts w:cs="Times New Roman"/>
        </w:rPr>
        <w:t xml:space="preserve"> – dodaje </w:t>
      </w:r>
      <w:r w:rsidR="003C0800">
        <w:rPr>
          <w:rFonts w:cs="Times New Roman"/>
        </w:rPr>
        <w:t>dr Chmielewska</w:t>
      </w:r>
      <w:r w:rsidR="004B325E" w:rsidRPr="0038232F">
        <w:rPr>
          <w:rFonts w:cs="Times New Roman"/>
        </w:rPr>
        <w:t xml:space="preserve">. </w:t>
      </w:r>
      <w:r w:rsidR="00A51E18" w:rsidRPr="0038232F">
        <w:rPr>
          <w:rFonts w:cs="Times New Roman"/>
        </w:rPr>
        <w:t xml:space="preserve">Dodatkowo, </w:t>
      </w:r>
      <w:r w:rsidR="003C0800">
        <w:rPr>
          <w:rFonts w:cs="Times New Roman"/>
        </w:rPr>
        <w:t>młoda badaczka</w:t>
      </w:r>
      <w:r w:rsidR="00A51E18" w:rsidRPr="0038232F">
        <w:rPr>
          <w:rFonts w:cs="Times New Roman"/>
        </w:rPr>
        <w:t xml:space="preserve"> chce się bliżej przyjrzeć mechanizmowi działania białek IFITM, a </w:t>
      </w:r>
      <w:r w:rsidR="001B004D" w:rsidRPr="0038232F">
        <w:rPr>
          <w:rFonts w:cs="Times New Roman"/>
        </w:rPr>
        <w:t xml:space="preserve">w szczególności temu, czy </w:t>
      </w:r>
      <w:r w:rsidR="00A51E18" w:rsidRPr="0038232F">
        <w:rPr>
          <w:rFonts w:cs="Times New Roman"/>
        </w:rPr>
        <w:t>mogą zahamować specjalną drogę rozprzestrzeniania się niektórych wirusów bezpośrednio z komórki do komórki, bez wychodzenia</w:t>
      </w:r>
      <w:r w:rsidR="001B004D" w:rsidRPr="0038232F">
        <w:rPr>
          <w:rFonts w:cs="Times New Roman"/>
        </w:rPr>
        <w:t xml:space="preserve"> do przestrzeni pozakomórkowej.</w:t>
      </w:r>
    </w:p>
    <w:p w:rsidR="00DF733C" w:rsidRPr="0038232F" w:rsidRDefault="00DF733C" w:rsidP="001B004D">
      <w:pPr>
        <w:spacing w:after="0" w:line="240" w:lineRule="auto"/>
        <w:jc w:val="both"/>
        <w:rPr>
          <w:bCs/>
        </w:rPr>
      </w:pPr>
    </w:p>
    <w:p w:rsidR="00FB0589" w:rsidRPr="0038232F" w:rsidRDefault="00D3236D" w:rsidP="001B004D">
      <w:pPr>
        <w:spacing w:after="0" w:line="240" w:lineRule="auto"/>
        <w:jc w:val="both"/>
        <w:rPr>
          <w:b/>
          <w:bCs/>
        </w:rPr>
      </w:pPr>
      <w:r>
        <w:rPr>
          <w:bCs/>
        </w:rPr>
        <w:t>Granty</w:t>
      </w:r>
      <w:r w:rsidR="00FB0589" w:rsidRPr="0038232F">
        <w:rPr>
          <w:bCs/>
        </w:rPr>
        <w:t xml:space="preserve"> w trzecim konkursie </w:t>
      </w:r>
      <w:r w:rsidR="00FB0589" w:rsidRPr="0038232F">
        <w:rPr>
          <w:b/>
          <w:bCs/>
        </w:rPr>
        <w:t>w programie POWROTY</w:t>
      </w:r>
      <w:r w:rsidR="00FB0589" w:rsidRPr="0038232F">
        <w:rPr>
          <w:bCs/>
        </w:rPr>
        <w:t xml:space="preserve"> otrzymały także: </w:t>
      </w:r>
      <w:r w:rsidR="008716BC" w:rsidRPr="0038232F">
        <w:rPr>
          <w:b/>
          <w:bCs/>
        </w:rPr>
        <w:t xml:space="preserve">dr </w:t>
      </w:r>
      <w:proofErr w:type="spellStart"/>
      <w:r w:rsidR="008716BC" w:rsidRPr="0038232F">
        <w:rPr>
          <w:b/>
          <w:bCs/>
        </w:rPr>
        <w:t>Lien</w:t>
      </w:r>
      <w:proofErr w:type="spellEnd"/>
      <w:r w:rsidR="008716BC" w:rsidRPr="0038232F">
        <w:rPr>
          <w:b/>
          <w:bCs/>
        </w:rPr>
        <w:t xml:space="preserve"> Brzeźniak</w:t>
      </w:r>
      <w:r w:rsidR="008716BC" w:rsidRPr="0038232F">
        <w:rPr>
          <w:bCs/>
        </w:rPr>
        <w:t xml:space="preserve"> z </w:t>
      </w:r>
      <w:r w:rsidR="008716BC" w:rsidRPr="0038232F">
        <w:rPr>
          <w:rFonts w:cs="Times New Roman"/>
        </w:rPr>
        <w:t xml:space="preserve">Instytutu Biochemii i Biofizyki PAN w Warszawie, </w:t>
      </w:r>
      <w:r w:rsidR="008716BC" w:rsidRPr="0038232F">
        <w:rPr>
          <w:rFonts w:cs="Times New Roman"/>
          <w:b/>
        </w:rPr>
        <w:t>dr Honorata Kraśkiewicz</w:t>
      </w:r>
      <w:r w:rsidR="008716BC" w:rsidRPr="0038232F">
        <w:rPr>
          <w:rFonts w:cs="Times New Roman"/>
        </w:rPr>
        <w:t xml:space="preserve"> z Instytutu Immunologii i Terapii Doświadczalnej i</w:t>
      </w:r>
      <w:r w:rsidR="00A773D4">
        <w:rPr>
          <w:rFonts w:cs="Times New Roman"/>
        </w:rPr>
        <w:t>m. Ludwika Hirszfelda PAN we Wrocławiu</w:t>
      </w:r>
      <w:r w:rsidR="008716BC" w:rsidRPr="0038232F">
        <w:rPr>
          <w:rFonts w:cs="Times New Roman"/>
        </w:rPr>
        <w:t xml:space="preserve">, </w:t>
      </w:r>
      <w:r w:rsidR="008716BC" w:rsidRPr="0038232F">
        <w:rPr>
          <w:rFonts w:cs="Times New Roman"/>
          <w:b/>
        </w:rPr>
        <w:t xml:space="preserve">dr inż. Magdalena </w:t>
      </w:r>
      <w:r w:rsidR="00E52BFB">
        <w:rPr>
          <w:rFonts w:cs="Times New Roman"/>
          <w:b/>
        </w:rPr>
        <w:t xml:space="preserve">Anna </w:t>
      </w:r>
      <w:bookmarkStart w:id="0" w:name="_GoBack"/>
      <w:bookmarkEnd w:id="0"/>
      <w:r w:rsidR="008716BC" w:rsidRPr="0038232F">
        <w:rPr>
          <w:rFonts w:cs="Times New Roman"/>
          <w:b/>
        </w:rPr>
        <w:t>Machnicka</w:t>
      </w:r>
      <w:r w:rsidR="008716BC" w:rsidRPr="0038232F">
        <w:rPr>
          <w:rFonts w:cs="Times New Roman"/>
        </w:rPr>
        <w:t xml:space="preserve"> z Wydziału Matematyki, Informatyki i Mechaniki UW oraz </w:t>
      </w:r>
      <w:r w:rsidR="008716BC" w:rsidRPr="0038232F">
        <w:rPr>
          <w:rFonts w:cs="Times New Roman"/>
          <w:b/>
        </w:rPr>
        <w:t xml:space="preserve">dr Ewelina </w:t>
      </w:r>
      <w:proofErr w:type="spellStart"/>
      <w:r w:rsidR="008716BC" w:rsidRPr="0038232F">
        <w:rPr>
          <w:rFonts w:cs="Times New Roman"/>
          <w:b/>
        </w:rPr>
        <w:t>Milińska</w:t>
      </w:r>
      <w:proofErr w:type="spellEnd"/>
      <w:r w:rsidR="008716BC" w:rsidRPr="0038232F">
        <w:rPr>
          <w:rFonts w:cs="Times New Roman"/>
        </w:rPr>
        <w:t xml:space="preserve"> z Instytutu Fizyki PAN w Warszawie. </w:t>
      </w:r>
    </w:p>
    <w:p w:rsidR="00E035E7" w:rsidRPr="0038232F" w:rsidRDefault="00E035E7" w:rsidP="001B004D">
      <w:pPr>
        <w:spacing w:after="0" w:line="240" w:lineRule="auto"/>
        <w:jc w:val="both"/>
        <w:rPr>
          <w:b/>
        </w:rPr>
      </w:pPr>
    </w:p>
    <w:p w:rsidR="00FB0589" w:rsidRPr="0038232F" w:rsidRDefault="00FB0589" w:rsidP="001B004D">
      <w:pPr>
        <w:spacing w:after="0" w:line="240" w:lineRule="auto"/>
        <w:jc w:val="both"/>
        <w:rPr>
          <w:noProof/>
          <w:lang w:eastAsia="pl-PL"/>
        </w:rPr>
      </w:pPr>
      <w:r w:rsidRPr="0038232F">
        <w:rPr>
          <w:b/>
        </w:rPr>
        <w:t xml:space="preserve">Kontakt prasowy: </w:t>
      </w:r>
      <w:r w:rsidRPr="0038232F">
        <w:t xml:space="preserve">Marta Michalska-Bugajska, Fundacja na rzecz Nauki Polskiej: tel. </w:t>
      </w:r>
      <w:r w:rsidRPr="0038232F">
        <w:rPr>
          <w:noProof/>
          <w:lang w:eastAsia="pl-PL"/>
        </w:rPr>
        <w:t xml:space="preserve">22 845 95 36, 604 128 182, </w:t>
      </w:r>
      <w:hyperlink r:id="rId8" w:history="1">
        <w:r w:rsidRPr="0038232F">
          <w:rPr>
            <w:rStyle w:val="Hipercze"/>
            <w:noProof/>
            <w:lang w:eastAsia="pl-PL"/>
          </w:rPr>
          <w:t>bugajska@fnp.org.pl</w:t>
        </w:r>
      </w:hyperlink>
      <w:r w:rsidRPr="0038232F">
        <w:rPr>
          <w:noProof/>
          <w:lang w:eastAsia="pl-PL"/>
        </w:rPr>
        <w:t xml:space="preserve">. </w:t>
      </w:r>
    </w:p>
    <w:p w:rsidR="00A9676E" w:rsidRPr="0038232F" w:rsidRDefault="00A9676E" w:rsidP="001B004D">
      <w:pPr>
        <w:pBdr>
          <w:bottom w:val="dotted" w:sz="24" w:space="0" w:color="auto"/>
        </w:pBdr>
        <w:spacing w:after="0" w:line="240" w:lineRule="auto"/>
        <w:jc w:val="both"/>
        <w:rPr>
          <w:rFonts w:cs="Times New Roman"/>
        </w:rPr>
      </w:pPr>
    </w:p>
    <w:p w:rsidR="00E035E7" w:rsidRPr="0038232F" w:rsidRDefault="00E035E7" w:rsidP="001B004D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22"/>
          <w:szCs w:val="22"/>
        </w:rPr>
      </w:pPr>
    </w:p>
    <w:p w:rsidR="009C10E1" w:rsidRPr="0038232F" w:rsidRDefault="009C10E1" w:rsidP="001B004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8232F">
        <w:rPr>
          <w:rStyle w:val="Pogrubienie"/>
          <w:rFonts w:asciiTheme="minorHAnsi" w:hAnsiTheme="minorHAnsi"/>
          <w:sz w:val="22"/>
          <w:szCs w:val="22"/>
        </w:rPr>
        <w:t>Program HOMING</w:t>
      </w:r>
      <w:r w:rsidRPr="0038232F">
        <w:rPr>
          <w:rFonts w:asciiTheme="minorHAnsi" w:hAnsiTheme="minorHAnsi"/>
          <w:sz w:val="22"/>
          <w:szCs w:val="22"/>
        </w:rPr>
        <w:t xml:space="preserve"> to propozycja dla osób, które chcą </w:t>
      </w:r>
      <w:r w:rsidR="00C46A43" w:rsidRPr="0038232F">
        <w:rPr>
          <w:rFonts w:asciiTheme="minorHAnsi" w:hAnsiTheme="minorHAnsi"/>
          <w:sz w:val="22"/>
          <w:szCs w:val="22"/>
        </w:rPr>
        <w:t xml:space="preserve">przyjechać lub </w:t>
      </w:r>
      <w:r w:rsidRPr="0038232F">
        <w:rPr>
          <w:rFonts w:asciiTheme="minorHAnsi" w:hAnsiTheme="minorHAnsi"/>
          <w:sz w:val="22"/>
          <w:szCs w:val="22"/>
        </w:rPr>
        <w:t xml:space="preserve">wrócić z zagranicy do pracy naukowej w Polsce. W ramach programu można zdobyć grant w wysokości </w:t>
      </w:r>
      <w:r w:rsidRPr="0038232F">
        <w:rPr>
          <w:rFonts w:asciiTheme="minorHAnsi" w:hAnsiTheme="minorHAnsi"/>
          <w:b/>
          <w:sz w:val="22"/>
          <w:szCs w:val="22"/>
        </w:rPr>
        <w:t>ok.</w:t>
      </w:r>
      <w:r w:rsidRPr="0038232F">
        <w:rPr>
          <w:rFonts w:asciiTheme="minorHAnsi" w:hAnsiTheme="minorHAnsi"/>
          <w:sz w:val="22"/>
          <w:szCs w:val="22"/>
        </w:rPr>
        <w:t xml:space="preserve"> </w:t>
      </w:r>
      <w:r w:rsidRPr="0038232F">
        <w:rPr>
          <w:rStyle w:val="Pogrubienie"/>
          <w:rFonts w:asciiTheme="minorHAnsi" w:hAnsiTheme="minorHAnsi"/>
          <w:sz w:val="22"/>
          <w:szCs w:val="22"/>
        </w:rPr>
        <w:t>800 tys. zł</w:t>
      </w:r>
      <w:r w:rsidRPr="0038232F">
        <w:rPr>
          <w:rFonts w:asciiTheme="minorHAnsi" w:hAnsiTheme="minorHAnsi"/>
          <w:sz w:val="22"/>
          <w:szCs w:val="22"/>
        </w:rPr>
        <w:t xml:space="preserve"> na projekt o charakterze stażu podoktorskiego. Finansowanie może zostać przyznane na dwa lata, bez możliwości przedłużenia. Projekty mogą być realizowane w jednostkach naukowych lub przedsiębiorstwach. </w:t>
      </w:r>
    </w:p>
    <w:p w:rsidR="00E035E7" w:rsidRPr="0038232F" w:rsidRDefault="00E035E7" w:rsidP="001B004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9C10E1" w:rsidRPr="0038232F" w:rsidRDefault="00C46A43" w:rsidP="001B004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8232F">
        <w:rPr>
          <w:rFonts w:asciiTheme="minorHAnsi" w:hAnsiTheme="minorHAnsi"/>
          <w:sz w:val="22"/>
          <w:szCs w:val="22"/>
        </w:rPr>
        <w:t>Z kolei</w:t>
      </w:r>
      <w:r w:rsidR="009C10E1" w:rsidRPr="0038232F">
        <w:rPr>
          <w:rFonts w:asciiTheme="minorHAnsi" w:hAnsiTheme="minorHAnsi"/>
          <w:sz w:val="22"/>
          <w:szCs w:val="22"/>
        </w:rPr>
        <w:t xml:space="preserve"> badacze, którzy na wczesnym etapie swojej kariery zawodowej przerwali prowadzenie prac B+R ze względu na rodzicielstwo</w:t>
      </w:r>
      <w:r w:rsidR="00D65F72" w:rsidRPr="0038232F">
        <w:rPr>
          <w:rFonts w:asciiTheme="minorHAnsi" w:hAnsiTheme="minorHAnsi"/>
          <w:sz w:val="22"/>
          <w:szCs w:val="22"/>
        </w:rPr>
        <w:t xml:space="preserve"> lub z powodu pracy w innym sektorze gospodarki</w:t>
      </w:r>
      <w:r w:rsidR="009C10E1" w:rsidRPr="0038232F">
        <w:rPr>
          <w:rFonts w:asciiTheme="minorHAnsi" w:hAnsiTheme="minorHAnsi"/>
          <w:sz w:val="22"/>
          <w:szCs w:val="22"/>
        </w:rPr>
        <w:t>, mogą ubi</w:t>
      </w:r>
      <w:r w:rsidRPr="0038232F">
        <w:rPr>
          <w:rFonts w:asciiTheme="minorHAnsi" w:hAnsiTheme="minorHAnsi"/>
          <w:sz w:val="22"/>
          <w:szCs w:val="22"/>
        </w:rPr>
        <w:t xml:space="preserve">egać się o grant w wysokości </w:t>
      </w:r>
      <w:r w:rsidR="009C10E1" w:rsidRPr="0038232F">
        <w:rPr>
          <w:rFonts w:asciiTheme="minorHAnsi" w:hAnsiTheme="minorHAnsi"/>
          <w:sz w:val="22"/>
          <w:szCs w:val="22"/>
        </w:rPr>
        <w:t xml:space="preserve">ok. </w:t>
      </w:r>
      <w:r w:rsidR="009C10E1" w:rsidRPr="0038232F">
        <w:rPr>
          <w:rStyle w:val="Pogrubienie"/>
          <w:rFonts w:asciiTheme="minorHAnsi" w:hAnsiTheme="minorHAnsi"/>
          <w:sz w:val="22"/>
          <w:szCs w:val="22"/>
        </w:rPr>
        <w:t>800 tys. zł</w:t>
      </w:r>
      <w:r w:rsidR="009C10E1" w:rsidRPr="0038232F">
        <w:rPr>
          <w:rFonts w:asciiTheme="minorHAnsi" w:hAnsiTheme="minorHAnsi"/>
          <w:sz w:val="22"/>
          <w:szCs w:val="22"/>
        </w:rPr>
        <w:t xml:space="preserve"> </w:t>
      </w:r>
      <w:r w:rsidR="009C10E1" w:rsidRPr="0038232F">
        <w:rPr>
          <w:rFonts w:asciiTheme="minorHAnsi" w:hAnsiTheme="minorHAnsi"/>
          <w:b/>
          <w:sz w:val="22"/>
          <w:szCs w:val="22"/>
        </w:rPr>
        <w:t xml:space="preserve">w </w:t>
      </w:r>
      <w:r w:rsidR="009C10E1" w:rsidRPr="0038232F">
        <w:rPr>
          <w:rStyle w:val="Pogrubienie"/>
          <w:rFonts w:asciiTheme="minorHAnsi" w:hAnsiTheme="minorHAnsi"/>
          <w:sz w:val="22"/>
          <w:szCs w:val="22"/>
        </w:rPr>
        <w:t>programie POWROTY</w:t>
      </w:r>
      <w:r w:rsidR="009C10E1" w:rsidRPr="0038232F">
        <w:rPr>
          <w:rFonts w:asciiTheme="minorHAnsi" w:hAnsiTheme="minorHAnsi"/>
          <w:sz w:val="22"/>
          <w:szCs w:val="22"/>
        </w:rPr>
        <w:t xml:space="preserve">. Projekty mogą być realizowane w jednostkach naukowych lub przedsiębiorstwach. </w:t>
      </w:r>
    </w:p>
    <w:p w:rsidR="00E035E7" w:rsidRPr="0038232F" w:rsidRDefault="00E035E7" w:rsidP="001B004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6314D8" w:rsidRPr="0038232F" w:rsidRDefault="00DD4CAB" w:rsidP="001B004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8232F">
        <w:rPr>
          <w:rFonts w:asciiTheme="minorHAnsi" w:hAnsiTheme="minorHAnsi"/>
          <w:sz w:val="22"/>
          <w:szCs w:val="22"/>
        </w:rPr>
        <w:t>W</w:t>
      </w:r>
      <w:r w:rsidR="009C10E1" w:rsidRPr="0038232F">
        <w:rPr>
          <w:rFonts w:asciiTheme="minorHAnsi" w:hAnsiTheme="minorHAnsi"/>
          <w:sz w:val="22"/>
          <w:szCs w:val="22"/>
        </w:rPr>
        <w:t xml:space="preserve"> obu programach o dofinansowanie mogą się </w:t>
      </w:r>
      <w:r w:rsidR="00C46A43" w:rsidRPr="0038232F">
        <w:rPr>
          <w:rFonts w:asciiTheme="minorHAnsi" w:hAnsiTheme="minorHAnsi"/>
          <w:sz w:val="22"/>
          <w:szCs w:val="22"/>
        </w:rPr>
        <w:t xml:space="preserve">ubiegać </w:t>
      </w:r>
      <w:r w:rsidR="009C10E1" w:rsidRPr="0038232F">
        <w:rPr>
          <w:rFonts w:asciiTheme="minorHAnsi" w:hAnsiTheme="minorHAnsi"/>
          <w:sz w:val="22"/>
          <w:szCs w:val="22"/>
        </w:rPr>
        <w:t>młodzi doktorzy</w:t>
      </w:r>
      <w:r w:rsidR="00D57AEF" w:rsidRPr="0038232F">
        <w:rPr>
          <w:rFonts w:asciiTheme="minorHAnsi" w:hAnsiTheme="minorHAnsi"/>
          <w:sz w:val="22"/>
          <w:szCs w:val="22"/>
        </w:rPr>
        <w:t xml:space="preserve"> - </w:t>
      </w:r>
      <w:r w:rsidR="009C10E1" w:rsidRPr="0038232F">
        <w:rPr>
          <w:rFonts w:asciiTheme="minorHAnsi" w:hAnsiTheme="minorHAnsi"/>
          <w:sz w:val="22"/>
          <w:szCs w:val="22"/>
        </w:rPr>
        <w:t xml:space="preserve">niezależnie od narodowości. Przedmiotem projektów, realizowanych obowiązkowo we współpracy z partnerem naukowym (krajowym lub zagranicznym), mogą być przełomowe w skali międzynarodowej prace B+R o dużym znaczeniu dla gospodarki i społeczeństwa, zwłaszcza </w:t>
      </w:r>
      <w:r w:rsidR="009C10E1" w:rsidRPr="0038232F">
        <w:rPr>
          <w:rFonts w:asciiTheme="minorHAnsi" w:hAnsiTheme="minorHAnsi"/>
          <w:b/>
          <w:sz w:val="22"/>
          <w:szCs w:val="22"/>
        </w:rPr>
        <w:t>z zakresu Krajowej Inteligentnej Specjalizacji</w:t>
      </w:r>
      <w:r w:rsidR="009C10E1" w:rsidRPr="0038232F">
        <w:rPr>
          <w:rFonts w:asciiTheme="minorHAnsi" w:hAnsiTheme="minorHAnsi"/>
          <w:sz w:val="22"/>
          <w:szCs w:val="22"/>
        </w:rPr>
        <w:t>.</w:t>
      </w:r>
      <w:r w:rsidR="0046144E" w:rsidRPr="0038232F">
        <w:rPr>
          <w:rFonts w:asciiTheme="minorHAnsi" w:hAnsiTheme="minorHAnsi"/>
          <w:sz w:val="22"/>
          <w:szCs w:val="22"/>
        </w:rPr>
        <w:t xml:space="preserve"> </w:t>
      </w:r>
      <w:r w:rsidR="006314D8" w:rsidRPr="0038232F">
        <w:rPr>
          <w:rFonts w:asciiTheme="minorHAnsi" w:hAnsiTheme="minorHAnsi"/>
          <w:sz w:val="22"/>
          <w:szCs w:val="22"/>
        </w:rPr>
        <w:t xml:space="preserve">Z otrzymanych środków </w:t>
      </w:r>
      <w:r w:rsidR="009C10E1" w:rsidRPr="0038232F">
        <w:rPr>
          <w:rFonts w:asciiTheme="minorHAnsi" w:hAnsiTheme="minorHAnsi"/>
          <w:sz w:val="22"/>
          <w:szCs w:val="22"/>
        </w:rPr>
        <w:t>laureaci mogą sfinansować</w:t>
      </w:r>
      <w:r w:rsidR="006314D8" w:rsidRPr="0038232F">
        <w:rPr>
          <w:rFonts w:asciiTheme="minorHAnsi" w:hAnsiTheme="minorHAnsi"/>
          <w:sz w:val="22"/>
          <w:szCs w:val="22"/>
        </w:rPr>
        <w:t xml:space="preserve"> </w:t>
      </w:r>
      <w:r w:rsidR="00B70787" w:rsidRPr="0038232F">
        <w:rPr>
          <w:rFonts w:asciiTheme="minorHAnsi" w:hAnsiTheme="minorHAnsi"/>
          <w:sz w:val="22"/>
          <w:szCs w:val="22"/>
        </w:rPr>
        <w:t xml:space="preserve">m.in. wynagrodzenia, stypendia, </w:t>
      </w:r>
      <w:r w:rsidR="006314D8" w:rsidRPr="0038232F">
        <w:rPr>
          <w:rFonts w:asciiTheme="minorHAnsi" w:hAnsiTheme="minorHAnsi"/>
          <w:sz w:val="22"/>
          <w:szCs w:val="22"/>
        </w:rPr>
        <w:t>a także prace zlecone (podwykonawstwo), szkolenia i staże w r</w:t>
      </w:r>
      <w:r w:rsidR="00B70787" w:rsidRPr="0038232F">
        <w:rPr>
          <w:rFonts w:asciiTheme="minorHAnsi" w:hAnsiTheme="minorHAnsi"/>
          <w:sz w:val="22"/>
          <w:szCs w:val="22"/>
        </w:rPr>
        <w:t>amach rozwoju kadr oraz pokryć inne koszty związane</w:t>
      </w:r>
      <w:r w:rsidR="006314D8" w:rsidRPr="0038232F">
        <w:rPr>
          <w:rFonts w:asciiTheme="minorHAnsi" w:hAnsiTheme="minorHAnsi"/>
          <w:sz w:val="22"/>
          <w:szCs w:val="22"/>
        </w:rPr>
        <w:t xml:space="preserve"> z prowadzeniem prac B+R.</w:t>
      </w:r>
      <w:r w:rsidR="009C10E1" w:rsidRPr="0038232F">
        <w:rPr>
          <w:rFonts w:asciiTheme="minorHAnsi" w:hAnsiTheme="minorHAnsi"/>
          <w:sz w:val="22"/>
          <w:szCs w:val="22"/>
        </w:rPr>
        <w:t xml:space="preserve"> </w:t>
      </w:r>
      <w:r w:rsidR="006314D8" w:rsidRPr="0038232F">
        <w:rPr>
          <w:rFonts w:asciiTheme="minorHAnsi" w:hAnsiTheme="minorHAnsi"/>
          <w:sz w:val="22"/>
          <w:szCs w:val="22"/>
        </w:rPr>
        <w:t xml:space="preserve">Ze wsparcia </w:t>
      </w:r>
      <w:r w:rsidR="006314D8" w:rsidRPr="0038232F">
        <w:rPr>
          <w:rStyle w:val="Pogrubienie"/>
          <w:rFonts w:asciiTheme="minorHAnsi" w:hAnsiTheme="minorHAnsi"/>
          <w:sz w:val="22"/>
          <w:szCs w:val="22"/>
        </w:rPr>
        <w:t xml:space="preserve">mogą skorzystać także firmy </w:t>
      </w:r>
      <w:r w:rsidR="006314D8" w:rsidRPr="0038232F">
        <w:rPr>
          <w:rFonts w:asciiTheme="minorHAnsi" w:hAnsiTheme="minorHAnsi"/>
          <w:sz w:val="22"/>
          <w:szCs w:val="22"/>
        </w:rPr>
        <w:t xml:space="preserve">prowadzące działalność w naszym kraju. Mogą one otrzymać </w:t>
      </w:r>
      <w:r w:rsidR="006314D8" w:rsidRPr="0038232F">
        <w:rPr>
          <w:rStyle w:val="Pogrubienie"/>
          <w:rFonts w:asciiTheme="minorHAnsi" w:hAnsiTheme="minorHAnsi"/>
          <w:sz w:val="22"/>
          <w:szCs w:val="22"/>
        </w:rPr>
        <w:t xml:space="preserve">nawet do 80% </w:t>
      </w:r>
      <w:r w:rsidR="006314D8" w:rsidRPr="0038232F">
        <w:rPr>
          <w:rFonts w:asciiTheme="minorHAnsi" w:hAnsiTheme="minorHAnsi"/>
          <w:sz w:val="22"/>
          <w:szCs w:val="22"/>
        </w:rPr>
        <w:t xml:space="preserve">dofinansowania na </w:t>
      </w:r>
      <w:r w:rsidR="003A41BA" w:rsidRPr="0038232F">
        <w:rPr>
          <w:rFonts w:asciiTheme="minorHAnsi" w:hAnsiTheme="minorHAnsi"/>
          <w:sz w:val="22"/>
          <w:szCs w:val="22"/>
        </w:rPr>
        <w:t>realizację projektów</w:t>
      </w:r>
      <w:r w:rsidR="006314D8" w:rsidRPr="0038232F">
        <w:rPr>
          <w:rFonts w:asciiTheme="minorHAnsi" w:hAnsiTheme="minorHAnsi"/>
          <w:sz w:val="22"/>
          <w:szCs w:val="22"/>
        </w:rPr>
        <w:t xml:space="preserve"> w oparciu o zasady przyznawania pomocy publicznej.</w:t>
      </w:r>
    </w:p>
    <w:p w:rsidR="00E035E7" w:rsidRPr="0038232F" w:rsidRDefault="00E035E7" w:rsidP="001B004D">
      <w:pPr>
        <w:spacing w:after="0" w:line="240" w:lineRule="auto"/>
        <w:jc w:val="both"/>
      </w:pPr>
    </w:p>
    <w:p w:rsidR="008C3871" w:rsidRPr="0038232F" w:rsidRDefault="008C3871" w:rsidP="001B004D">
      <w:pPr>
        <w:spacing w:after="0" w:line="240" w:lineRule="auto"/>
        <w:jc w:val="center"/>
      </w:pPr>
      <w:r w:rsidRPr="0038232F">
        <w:t>***</w:t>
      </w:r>
    </w:p>
    <w:p w:rsidR="008C3871" w:rsidRPr="0038232F" w:rsidRDefault="008C3871" w:rsidP="001B004D">
      <w:pPr>
        <w:spacing w:after="0" w:line="240" w:lineRule="auto"/>
        <w:jc w:val="both"/>
        <w:rPr>
          <w:sz w:val="20"/>
          <w:szCs w:val="20"/>
        </w:rPr>
      </w:pPr>
      <w:r w:rsidRPr="0038232F">
        <w:rPr>
          <w:sz w:val="20"/>
          <w:szCs w:val="20"/>
        </w:rPr>
        <w:t>Fundacja na rzecz Nauki Polskiej istnieje od 1991 r. i jest niezależną, samofinansującą się instytucją pozarządową typu non-profit, która realizuje misję wspierania nauki. Jest największym w Polsce pozabudżetowym źródłem finansowania nauki. Do statutowych celów FNP należą: wspieranie wybitnych naukowców i zespołów badawczych i działanie na rzecz transferu osiągnięć naukowych do praktyki gospodarczej. Fundacja realizuje je poprzez przyznawanie indywidualnych nagród i stypendiów dla naukowców, przyznawanie subwencji na wdrażanie osiągnięć naukowych do praktyki gospodarczej, inne formy wspierania ważnych przedsięwzięć służących nauce (jak np.: programy wydawnicze, konferencje). Fundacja angażuje się także we wspieranie międzynarodowej współpracy naukowej oraz zwiększanie samodzielności naukowej młodego pokolenia uczonych.</w:t>
      </w:r>
    </w:p>
    <w:sectPr w:rsidR="008C3871" w:rsidRPr="0038232F" w:rsidSect="008B6931">
      <w:headerReference w:type="default" r:id="rId9"/>
      <w:footerReference w:type="default" r:id="rId10"/>
      <w:pgSz w:w="11906" w:h="16838"/>
      <w:pgMar w:top="153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23" w:rsidRDefault="00034C23" w:rsidP="00505DBC">
      <w:pPr>
        <w:spacing w:after="0" w:line="240" w:lineRule="auto"/>
      </w:pPr>
      <w:r>
        <w:separator/>
      </w:r>
    </w:p>
  </w:endnote>
  <w:endnote w:type="continuationSeparator" w:id="0">
    <w:p w:rsidR="00034C23" w:rsidRDefault="00034C23" w:rsidP="0050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31" w:rsidRDefault="00EB59BA" w:rsidP="00EB59B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285744" cy="719328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 2 logotypów_IR i EFRR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5744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23" w:rsidRDefault="00034C23" w:rsidP="00505DBC">
      <w:pPr>
        <w:spacing w:after="0" w:line="240" w:lineRule="auto"/>
      </w:pPr>
      <w:r>
        <w:separator/>
      </w:r>
    </w:p>
  </w:footnote>
  <w:footnote w:type="continuationSeparator" w:id="0">
    <w:p w:rsidR="00034C23" w:rsidRDefault="00034C23" w:rsidP="0050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BC" w:rsidRDefault="00505D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77C2C4" wp14:editId="2877C6C0">
          <wp:simplePos x="0" y="0"/>
          <wp:positionH relativeFrom="page">
            <wp:posOffset>5000625</wp:posOffset>
          </wp:positionH>
          <wp:positionV relativeFrom="page">
            <wp:posOffset>219075</wp:posOffset>
          </wp:positionV>
          <wp:extent cx="1891030" cy="552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11" t="26723"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FE"/>
    <w:rsid w:val="00006D09"/>
    <w:rsid w:val="00030744"/>
    <w:rsid w:val="00034C23"/>
    <w:rsid w:val="00045074"/>
    <w:rsid w:val="000470A4"/>
    <w:rsid w:val="000B0DF9"/>
    <w:rsid w:val="000B5A03"/>
    <w:rsid w:val="000B7BC9"/>
    <w:rsid w:val="000D27D4"/>
    <w:rsid w:val="000F735E"/>
    <w:rsid w:val="0010648C"/>
    <w:rsid w:val="00111CFC"/>
    <w:rsid w:val="00116AE8"/>
    <w:rsid w:val="001201BD"/>
    <w:rsid w:val="00127C3F"/>
    <w:rsid w:val="0013029D"/>
    <w:rsid w:val="00132B95"/>
    <w:rsid w:val="00136768"/>
    <w:rsid w:val="00145FBF"/>
    <w:rsid w:val="00154913"/>
    <w:rsid w:val="001841C1"/>
    <w:rsid w:val="001A66EE"/>
    <w:rsid w:val="001B004D"/>
    <w:rsid w:val="001B0886"/>
    <w:rsid w:val="001D6003"/>
    <w:rsid w:val="001D61DA"/>
    <w:rsid w:val="001E122C"/>
    <w:rsid w:val="00200EF8"/>
    <w:rsid w:val="00210B78"/>
    <w:rsid w:val="00216368"/>
    <w:rsid w:val="002163D3"/>
    <w:rsid w:val="00223516"/>
    <w:rsid w:val="00223D61"/>
    <w:rsid w:val="002304CC"/>
    <w:rsid w:val="00232C2C"/>
    <w:rsid w:val="0023439A"/>
    <w:rsid w:val="0023615D"/>
    <w:rsid w:val="00243CA8"/>
    <w:rsid w:val="00261227"/>
    <w:rsid w:val="002726F0"/>
    <w:rsid w:val="00280E89"/>
    <w:rsid w:val="002956F9"/>
    <w:rsid w:val="002B06AB"/>
    <w:rsid w:val="002B2CED"/>
    <w:rsid w:val="002D192C"/>
    <w:rsid w:val="002E45EE"/>
    <w:rsid w:val="00302798"/>
    <w:rsid w:val="00303D50"/>
    <w:rsid w:val="00305ED3"/>
    <w:rsid w:val="0031037D"/>
    <w:rsid w:val="003140FC"/>
    <w:rsid w:val="003208AE"/>
    <w:rsid w:val="003231B7"/>
    <w:rsid w:val="00333F35"/>
    <w:rsid w:val="00334C37"/>
    <w:rsid w:val="00344733"/>
    <w:rsid w:val="003537C8"/>
    <w:rsid w:val="00356713"/>
    <w:rsid w:val="00360727"/>
    <w:rsid w:val="003725E5"/>
    <w:rsid w:val="0038232F"/>
    <w:rsid w:val="0039358E"/>
    <w:rsid w:val="003A3A8A"/>
    <w:rsid w:val="003A41BA"/>
    <w:rsid w:val="003C0800"/>
    <w:rsid w:val="003C0DD1"/>
    <w:rsid w:val="003C6372"/>
    <w:rsid w:val="003D2802"/>
    <w:rsid w:val="003D4F40"/>
    <w:rsid w:val="003E2E59"/>
    <w:rsid w:val="003E45C5"/>
    <w:rsid w:val="003E5292"/>
    <w:rsid w:val="003E5EB3"/>
    <w:rsid w:val="003F08E8"/>
    <w:rsid w:val="00400F19"/>
    <w:rsid w:val="00401280"/>
    <w:rsid w:val="004027B1"/>
    <w:rsid w:val="004040DF"/>
    <w:rsid w:val="00412EE0"/>
    <w:rsid w:val="00421B73"/>
    <w:rsid w:val="00426F72"/>
    <w:rsid w:val="00427842"/>
    <w:rsid w:val="00430026"/>
    <w:rsid w:val="00431E52"/>
    <w:rsid w:val="004329DE"/>
    <w:rsid w:val="004464FE"/>
    <w:rsid w:val="0044660C"/>
    <w:rsid w:val="00446C5C"/>
    <w:rsid w:val="00451804"/>
    <w:rsid w:val="0046144E"/>
    <w:rsid w:val="0046439E"/>
    <w:rsid w:val="0046723D"/>
    <w:rsid w:val="00472A8F"/>
    <w:rsid w:val="00485A5B"/>
    <w:rsid w:val="004868E8"/>
    <w:rsid w:val="0049192E"/>
    <w:rsid w:val="0049593F"/>
    <w:rsid w:val="00497623"/>
    <w:rsid w:val="004A27E9"/>
    <w:rsid w:val="004B325E"/>
    <w:rsid w:val="004B4EFC"/>
    <w:rsid w:val="004B6B17"/>
    <w:rsid w:val="004D5B35"/>
    <w:rsid w:val="004F448A"/>
    <w:rsid w:val="0050343C"/>
    <w:rsid w:val="00505DBC"/>
    <w:rsid w:val="0050661C"/>
    <w:rsid w:val="00506B46"/>
    <w:rsid w:val="005279AC"/>
    <w:rsid w:val="00527F11"/>
    <w:rsid w:val="00543B5E"/>
    <w:rsid w:val="005638F3"/>
    <w:rsid w:val="0057381C"/>
    <w:rsid w:val="0057557C"/>
    <w:rsid w:val="0058752C"/>
    <w:rsid w:val="005A597D"/>
    <w:rsid w:val="005C202E"/>
    <w:rsid w:val="005C3EC3"/>
    <w:rsid w:val="005C5E9D"/>
    <w:rsid w:val="005C5F66"/>
    <w:rsid w:val="005D76C8"/>
    <w:rsid w:val="005E2624"/>
    <w:rsid w:val="00614727"/>
    <w:rsid w:val="00614AC6"/>
    <w:rsid w:val="006314D8"/>
    <w:rsid w:val="0063476E"/>
    <w:rsid w:val="00635C98"/>
    <w:rsid w:val="006457E0"/>
    <w:rsid w:val="00687213"/>
    <w:rsid w:val="006A1AB9"/>
    <w:rsid w:val="006B02B9"/>
    <w:rsid w:val="006D4039"/>
    <w:rsid w:val="006F6A8D"/>
    <w:rsid w:val="006F78D0"/>
    <w:rsid w:val="007060E7"/>
    <w:rsid w:val="00723B4D"/>
    <w:rsid w:val="0073150B"/>
    <w:rsid w:val="0074089C"/>
    <w:rsid w:val="0074761F"/>
    <w:rsid w:val="00773CB8"/>
    <w:rsid w:val="00774A1B"/>
    <w:rsid w:val="00774BA4"/>
    <w:rsid w:val="00785B43"/>
    <w:rsid w:val="007965F9"/>
    <w:rsid w:val="007A3698"/>
    <w:rsid w:val="007B1BB3"/>
    <w:rsid w:val="007D09D7"/>
    <w:rsid w:val="007D468A"/>
    <w:rsid w:val="00811EA6"/>
    <w:rsid w:val="00821BF3"/>
    <w:rsid w:val="008235EA"/>
    <w:rsid w:val="008354AF"/>
    <w:rsid w:val="00841F44"/>
    <w:rsid w:val="008716BC"/>
    <w:rsid w:val="00872382"/>
    <w:rsid w:val="008B2755"/>
    <w:rsid w:val="008B6931"/>
    <w:rsid w:val="008B693D"/>
    <w:rsid w:val="008B79C7"/>
    <w:rsid w:val="008C3871"/>
    <w:rsid w:val="008C71C9"/>
    <w:rsid w:val="008E762C"/>
    <w:rsid w:val="008F6548"/>
    <w:rsid w:val="008F6738"/>
    <w:rsid w:val="008F689E"/>
    <w:rsid w:val="00953EBB"/>
    <w:rsid w:val="00955489"/>
    <w:rsid w:val="00967A77"/>
    <w:rsid w:val="0099404C"/>
    <w:rsid w:val="009A2461"/>
    <w:rsid w:val="009B1600"/>
    <w:rsid w:val="009B6D29"/>
    <w:rsid w:val="009C0E32"/>
    <w:rsid w:val="009C10E1"/>
    <w:rsid w:val="009F478A"/>
    <w:rsid w:val="009F4F17"/>
    <w:rsid w:val="00A00426"/>
    <w:rsid w:val="00A029C3"/>
    <w:rsid w:val="00A127C1"/>
    <w:rsid w:val="00A176EA"/>
    <w:rsid w:val="00A33F5B"/>
    <w:rsid w:val="00A340CD"/>
    <w:rsid w:val="00A502B5"/>
    <w:rsid w:val="00A508EC"/>
    <w:rsid w:val="00A51E18"/>
    <w:rsid w:val="00A53EF4"/>
    <w:rsid w:val="00A66A9D"/>
    <w:rsid w:val="00A73257"/>
    <w:rsid w:val="00A773D4"/>
    <w:rsid w:val="00A82FAC"/>
    <w:rsid w:val="00A9676E"/>
    <w:rsid w:val="00A97F5A"/>
    <w:rsid w:val="00AB68DC"/>
    <w:rsid w:val="00B05B1B"/>
    <w:rsid w:val="00B15F74"/>
    <w:rsid w:val="00B20AB2"/>
    <w:rsid w:val="00B215DC"/>
    <w:rsid w:val="00B22FCA"/>
    <w:rsid w:val="00B25C9D"/>
    <w:rsid w:val="00B30A33"/>
    <w:rsid w:val="00B4386D"/>
    <w:rsid w:val="00B4473F"/>
    <w:rsid w:val="00B46337"/>
    <w:rsid w:val="00B527D1"/>
    <w:rsid w:val="00B54237"/>
    <w:rsid w:val="00B6123C"/>
    <w:rsid w:val="00B7061A"/>
    <w:rsid w:val="00B70787"/>
    <w:rsid w:val="00B87326"/>
    <w:rsid w:val="00B92FE4"/>
    <w:rsid w:val="00BB4329"/>
    <w:rsid w:val="00BB618F"/>
    <w:rsid w:val="00BC78D3"/>
    <w:rsid w:val="00BD6084"/>
    <w:rsid w:val="00BE399A"/>
    <w:rsid w:val="00BF010A"/>
    <w:rsid w:val="00BF4150"/>
    <w:rsid w:val="00BF486E"/>
    <w:rsid w:val="00C231C8"/>
    <w:rsid w:val="00C35BDE"/>
    <w:rsid w:val="00C362D3"/>
    <w:rsid w:val="00C372F6"/>
    <w:rsid w:val="00C46A43"/>
    <w:rsid w:val="00C4766C"/>
    <w:rsid w:val="00C60640"/>
    <w:rsid w:val="00C64652"/>
    <w:rsid w:val="00C65AFE"/>
    <w:rsid w:val="00C96D53"/>
    <w:rsid w:val="00CC790F"/>
    <w:rsid w:val="00CD064F"/>
    <w:rsid w:val="00CE3E88"/>
    <w:rsid w:val="00CE3F48"/>
    <w:rsid w:val="00CF4082"/>
    <w:rsid w:val="00D006AF"/>
    <w:rsid w:val="00D14F74"/>
    <w:rsid w:val="00D24B73"/>
    <w:rsid w:val="00D32075"/>
    <w:rsid w:val="00D3236D"/>
    <w:rsid w:val="00D35215"/>
    <w:rsid w:val="00D57AEF"/>
    <w:rsid w:val="00D62888"/>
    <w:rsid w:val="00D63557"/>
    <w:rsid w:val="00D65F72"/>
    <w:rsid w:val="00DA1743"/>
    <w:rsid w:val="00DA45AC"/>
    <w:rsid w:val="00DB1A10"/>
    <w:rsid w:val="00DC3CD9"/>
    <w:rsid w:val="00DC48CC"/>
    <w:rsid w:val="00DC55BB"/>
    <w:rsid w:val="00DD4CAB"/>
    <w:rsid w:val="00DE52EF"/>
    <w:rsid w:val="00DF0D34"/>
    <w:rsid w:val="00DF528D"/>
    <w:rsid w:val="00DF6C72"/>
    <w:rsid w:val="00DF733C"/>
    <w:rsid w:val="00E035E7"/>
    <w:rsid w:val="00E129D9"/>
    <w:rsid w:val="00E23A80"/>
    <w:rsid w:val="00E305AC"/>
    <w:rsid w:val="00E36CE6"/>
    <w:rsid w:val="00E52BFB"/>
    <w:rsid w:val="00E76A54"/>
    <w:rsid w:val="00E804E7"/>
    <w:rsid w:val="00E855C6"/>
    <w:rsid w:val="00E90C30"/>
    <w:rsid w:val="00EA7B6C"/>
    <w:rsid w:val="00EB59BA"/>
    <w:rsid w:val="00EE62EF"/>
    <w:rsid w:val="00F16AD4"/>
    <w:rsid w:val="00F316E1"/>
    <w:rsid w:val="00F317BC"/>
    <w:rsid w:val="00F61E7D"/>
    <w:rsid w:val="00F64813"/>
    <w:rsid w:val="00F738BE"/>
    <w:rsid w:val="00F87CEA"/>
    <w:rsid w:val="00F95CA0"/>
    <w:rsid w:val="00F97C39"/>
    <w:rsid w:val="00FB0589"/>
    <w:rsid w:val="00FC26D7"/>
    <w:rsid w:val="00FD6C44"/>
    <w:rsid w:val="00FF6078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32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4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DBC"/>
  </w:style>
  <w:style w:type="paragraph" w:styleId="Stopka">
    <w:name w:val="footer"/>
    <w:basedOn w:val="Normalny"/>
    <w:link w:val="StopkaZnak"/>
    <w:uiPriority w:val="99"/>
    <w:unhideWhenUsed/>
    <w:rsid w:val="0050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DBC"/>
  </w:style>
  <w:style w:type="character" w:styleId="Hipercze">
    <w:name w:val="Hyperlink"/>
    <w:basedOn w:val="Domylnaczcionkaakapitu"/>
    <w:uiPriority w:val="99"/>
    <w:unhideWhenUsed/>
    <w:rsid w:val="008B693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0D34"/>
    <w:rPr>
      <w:b/>
      <w:bCs/>
    </w:rPr>
  </w:style>
  <w:style w:type="character" w:styleId="Uwydatnienie">
    <w:name w:val="Emphasis"/>
    <w:basedOn w:val="Domylnaczcionkaakapitu"/>
    <w:uiPriority w:val="20"/>
    <w:qFormat/>
    <w:rsid w:val="00DF0D34"/>
    <w:rPr>
      <w:i/>
      <w:iCs/>
    </w:rPr>
  </w:style>
  <w:style w:type="paragraph" w:styleId="NormalnyWeb">
    <w:name w:val="Normal (Web)"/>
    <w:basedOn w:val="Normalny"/>
    <w:uiPriority w:val="99"/>
    <w:unhideWhenUsed/>
    <w:rsid w:val="0063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C47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32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4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DBC"/>
  </w:style>
  <w:style w:type="paragraph" w:styleId="Stopka">
    <w:name w:val="footer"/>
    <w:basedOn w:val="Normalny"/>
    <w:link w:val="StopkaZnak"/>
    <w:uiPriority w:val="99"/>
    <w:unhideWhenUsed/>
    <w:rsid w:val="0050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DBC"/>
  </w:style>
  <w:style w:type="character" w:styleId="Hipercze">
    <w:name w:val="Hyperlink"/>
    <w:basedOn w:val="Domylnaczcionkaakapitu"/>
    <w:uiPriority w:val="99"/>
    <w:unhideWhenUsed/>
    <w:rsid w:val="008B693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0D34"/>
    <w:rPr>
      <w:b/>
      <w:bCs/>
    </w:rPr>
  </w:style>
  <w:style w:type="character" w:styleId="Uwydatnienie">
    <w:name w:val="Emphasis"/>
    <w:basedOn w:val="Domylnaczcionkaakapitu"/>
    <w:uiPriority w:val="20"/>
    <w:qFormat/>
    <w:rsid w:val="00DF0D34"/>
    <w:rPr>
      <w:i/>
      <w:iCs/>
    </w:rPr>
  </w:style>
  <w:style w:type="paragraph" w:styleId="NormalnyWeb">
    <w:name w:val="Normal (Web)"/>
    <w:basedOn w:val="Normalny"/>
    <w:uiPriority w:val="99"/>
    <w:unhideWhenUsed/>
    <w:rsid w:val="0063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C4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gajska@fnp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9935-7206-407E-B0A3-C2A561E0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1611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Wojtysiak</dc:creator>
  <cp:lastModifiedBy>Marta Bugajska</cp:lastModifiedBy>
  <cp:revision>126</cp:revision>
  <cp:lastPrinted>2016-06-27T09:24:00Z</cp:lastPrinted>
  <dcterms:created xsi:type="dcterms:W3CDTF">2017-02-17T08:32:00Z</dcterms:created>
  <dcterms:modified xsi:type="dcterms:W3CDTF">2017-07-26T11:46:00Z</dcterms:modified>
</cp:coreProperties>
</file>